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1759F2">
      <w:pPr>
        <w:spacing w:line="360" w:lineRule="auto"/>
        <w:jc w:val="center"/>
        <w:rPr>
          <w:rFonts w:asciiTheme="minorEastAsia" w:hAnsiTheme="minorEastAsia" w:eastAsiaTheme="minorEastAsia"/>
          <w:b/>
          <w:kern w:val="28"/>
          <w:sz w:val="36"/>
          <w:szCs w:val="36"/>
          <w:highlight w:val="none"/>
        </w:rPr>
      </w:pPr>
      <w:bookmarkStart w:id="0" w:name="_Toc14150_WPSOffice_Level2"/>
      <w:r>
        <w:rPr>
          <w:rFonts w:hint="eastAsia" w:asciiTheme="minorEastAsia" w:hAnsiTheme="minorEastAsia" w:eastAsiaTheme="minorEastAsia"/>
          <w:b/>
          <w:kern w:val="28"/>
          <w:sz w:val="36"/>
          <w:szCs w:val="36"/>
          <w:highlight w:val="none"/>
          <w:lang w:val="en-US" w:eastAsia="zh-CN"/>
        </w:rPr>
        <w:t>公 开</w:t>
      </w:r>
      <w:r>
        <w:rPr>
          <w:rFonts w:hint="eastAsia" w:asciiTheme="minorEastAsia" w:hAnsiTheme="minorEastAsia" w:eastAsiaTheme="minorEastAsia"/>
          <w:b/>
          <w:kern w:val="28"/>
          <w:sz w:val="36"/>
          <w:szCs w:val="36"/>
          <w:highlight w:val="none"/>
        </w:rPr>
        <w:t xml:space="preserve"> 询 价</w:t>
      </w:r>
      <w:bookmarkEnd w:id="0"/>
      <w:r>
        <w:rPr>
          <w:rFonts w:hint="eastAsia" w:asciiTheme="minorEastAsia" w:hAnsiTheme="minorEastAsia" w:eastAsiaTheme="minorEastAsia"/>
          <w:b/>
          <w:kern w:val="28"/>
          <w:sz w:val="36"/>
          <w:szCs w:val="36"/>
          <w:highlight w:val="none"/>
        </w:rPr>
        <w:t xml:space="preserve"> 函</w:t>
      </w:r>
    </w:p>
    <w:p w14:paraId="79EF9B5C">
      <w:pPr>
        <w:spacing w:line="360" w:lineRule="auto"/>
        <w:rPr>
          <w:rFonts w:hint="eastAsia" w:asciiTheme="minorEastAsia" w:hAnsiTheme="minorEastAsia" w:eastAsiaTheme="minorEastAsia"/>
          <w:highlight w:val="none"/>
        </w:rPr>
      </w:pPr>
    </w:p>
    <w:p w14:paraId="53150CBC">
      <w:pPr>
        <w:spacing w:line="360" w:lineRule="auto"/>
        <w:rPr>
          <w:rFonts w:asciiTheme="minorEastAsia" w:hAnsiTheme="minorEastAsia" w:eastAsiaTheme="minorEastAsia"/>
          <w:highlight w:val="none"/>
        </w:rPr>
      </w:pPr>
      <w:r>
        <w:rPr>
          <w:rFonts w:hint="eastAsia" w:asciiTheme="minorEastAsia" w:hAnsiTheme="minorEastAsia" w:eastAsiaTheme="minorEastAsia"/>
          <w:highlight w:val="none"/>
        </w:rPr>
        <w:t>各</w:t>
      </w:r>
      <w:r>
        <w:rPr>
          <w:rFonts w:hint="eastAsia" w:asciiTheme="minorEastAsia" w:hAnsiTheme="minorEastAsia" w:eastAsiaTheme="minorEastAsia"/>
          <w:highlight w:val="none"/>
          <w:lang w:val="en-US" w:eastAsia="zh-CN"/>
        </w:rPr>
        <w:t>供应商</w:t>
      </w:r>
      <w:r>
        <w:rPr>
          <w:rFonts w:hint="eastAsia" w:asciiTheme="minorEastAsia" w:hAnsiTheme="minorEastAsia" w:eastAsiaTheme="minorEastAsia"/>
          <w:highlight w:val="none"/>
        </w:rPr>
        <w:t>：</w:t>
      </w:r>
    </w:p>
    <w:p w14:paraId="29E5A70C">
      <w:pPr>
        <w:snapToGrid w:val="0"/>
        <w:spacing w:line="360" w:lineRule="auto"/>
        <w:ind w:firstLine="420" w:firstLineChars="200"/>
        <w:rPr>
          <w:rFonts w:hint="eastAsia" w:asciiTheme="minorEastAsia" w:hAnsiTheme="minorEastAsia" w:eastAsiaTheme="minorEastAsia"/>
          <w:szCs w:val="21"/>
          <w:highlight w:val="none"/>
        </w:rPr>
      </w:pPr>
      <w:r>
        <w:rPr>
          <w:rFonts w:hint="eastAsia" w:asciiTheme="minorEastAsia" w:hAnsiTheme="minorEastAsia" w:eastAsiaTheme="minorEastAsia"/>
          <w:kern w:val="28"/>
          <w:highlight w:val="none"/>
          <w:lang w:eastAsia="zh-CN"/>
        </w:rPr>
        <w:t>广州白云山中一药业有限公司</w:t>
      </w:r>
      <w:r>
        <w:rPr>
          <w:rFonts w:hint="eastAsia" w:asciiTheme="minorEastAsia" w:hAnsiTheme="minorEastAsia" w:eastAsiaTheme="minorEastAsia"/>
          <w:kern w:val="28"/>
          <w:highlight w:val="none"/>
        </w:rPr>
        <w:t>（以下简称“</w:t>
      </w:r>
      <w:r>
        <w:rPr>
          <w:rFonts w:hint="eastAsia" w:asciiTheme="minorEastAsia" w:hAnsiTheme="minorEastAsia" w:eastAsiaTheme="minorEastAsia"/>
          <w:kern w:val="28"/>
          <w:highlight w:val="none"/>
          <w:lang w:val="en-US" w:eastAsia="zh-CN"/>
        </w:rPr>
        <w:t>甲方</w:t>
      </w:r>
      <w:r>
        <w:rPr>
          <w:rFonts w:hint="eastAsia" w:asciiTheme="minorEastAsia" w:hAnsiTheme="minorEastAsia" w:eastAsiaTheme="minorEastAsia"/>
          <w:kern w:val="28"/>
          <w:highlight w:val="none"/>
        </w:rPr>
        <w:t>”），就</w:t>
      </w:r>
      <w:r>
        <w:rPr>
          <w:rFonts w:hint="eastAsia" w:asciiTheme="minorEastAsia" w:hAnsiTheme="minorEastAsia" w:eastAsiaTheme="minorEastAsia"/>
          <w:kern w:val="28"/>
          <w:highlight w:val="none"/>
          <w:u w:val="single"/>
          <w:lang w:val="en-US" w:eastAsia="zh-CN"/>
        </w:rPr>
        <w:t>2026-2027年环保废气治理</w:t>
      </w:r>
      <w:r>
        <w:rPr>
          <w:rFonts w:hint="eastAsia" w:asciiTheme="minorEastAsia" w:hAnsiTheme="minorEastAsia" w:eastAsiaTheme="minorEastAsia"/>
          <w:kern w:val="28"/>
          <w:highlight w:val="none"/>
          <w:u w:val="single"/>
        </w:rPr>
        <w:t>设备保养</w:t>
      </w:r>
      <w:r>
        <w:rPr>
          <w:rFonts w:hint="eastAsia" w:asciiTheme="minorEastAsia" w:hAnsiTheme="minorEastAsia" w:eastAsiaTheme="minorEastAsia"/>
          <w:kern w:val="28"/>
          <w:highlight w:val="none"/>
          <w:u w:val="single"/>
          <w:lang w:val="en-US" w:eastAsia="zh-CN"/>
        </w:rPr>
        <w:t>服务项目</w:t>
      </w:r>
      <w:r>
        <w:rPr>
          <w:rFonts w:hint="eastAsia" w:asciiTheme="minorEastAsia" w:hAnsiTheme="minorEastAsia" w:eastAsiaTheme="minorEastAsia"/>
          <w:kern w:val="28"/>
          <w:highlight w:val="none"/>
        </w:rPr>
        <w:t>邀请符合要求的</w:t>
      </w:r>
      <w:r>
        <w:rPr>
          <w:rFonts w:hint="eastAsia" w:asciiTheme="minorEastAsia" w:hAnsiTheme="minorEastAsia" w:eastAsiaTheme="minorEastAsia"/>
          <w:kern w:val="28"/>
          <w:highlight w:val="none"/>
          <w:lang w:val="en-US" w:eastAsia="zh-CN"/>
        </w:rPr>
        <w:t>服务供应商</w:t>
      </w:r>
      <w:r>
        <w:rPr>
          <w:rFonts w:hint="eastAsia" w:asciiTheme="minorEastAsia" w:hAnsiTheme="minorEastAsia" w:eastAsiaTheme="minorEastAsia"/>
          <w:kern w:val="28"/>
          <w:highlight w:val="none"/>
          <w:lang w:eastAsia="zh-CN"/>
        </w:rPr>
        <w:t>（</w:t>
      </w:r>
      <w:r>
        <w:rPr>
          <w:rFonts w:hint="eastAsia" w:asciiTheme="minorEastAsia" w:hAnsiTheme="minorEastAsia" w:eastAsiaTheme="minorEastAsia"/>
          <w:kern w:val="28"/>
          <w:highlight w:val="none"/>
        </w:rPr>
        <w:t>以下简称“</w:t>
      </w:r>
      <w:r>
        <w:rPr>
          <w:rFonts w:hint="eastAsia" w:asciiTheme="minorEastAsia" w:hAnsiTheme="minorEastAsia" w:eastAsiaTheme="minorEastAsia"/>
          <w:kern w:val="28"/>
          <w:highlight w:val="none"/>
          <w:lang w:val="en-US" w:eastAsia="zh-CN"/>
        </w:rPr>
        <w:t>乙方</w:t>
      </w:r>
      <w:r>
        <w:rPr>
          <w:rFonts w:hint="eastAsia" w:asciiTheme="minorEastAsia" w:hAnsiTheme="minorEastAsia" w:eastAsiaTheme="minorEastAsia"/>
          <w:kern w:val="28"/>
          <w:highlight w:val="none"/>
        </w:rPr>
        <w:t>”</w:t>
      </w:r>
      <w:r>
        <w:rPr>
          <w:rFonts w:hint="eastAsia" w:asciiTheme="minorEastAsia" w:hAnsiTheme="minorEastAsia" w:eastAsiaTheme="minorEastAsia"/>
          <w:kern w:val="28"/>
          <w:highlight w:val="none"/>
          <w:lang w:eastAsia="zh-CN"/>
        </w:rPr>
        <w:t>）</w:t>
      </w:r>
      <w:r>
        <w:rPr>
          <w:rFonts w:hint="eastAsia" w:asciiTheme="minorEastAsia" w:hAnsiTheme="minorEastAsia" w:eastAsiaTheme="minorEastAsia"/>
          <w:kern w:val="28"/>
          <w:highlight w:val="none"/>
        </w:rPr>
        <w:t>参加本项目的报价。相关事</w:t>
      </w:r>
      <w:r>
        <w:rPr>
          <w:rFonts w:hint="eastAsia" w:asciiTheme="minorEastAsia" w:hAnsiTheme="minorEastAsia" w:eastAsiaTheme="minorEastAsia"/>
          <w:szCs w:val="21"/>
          <w:highlight w:val="none"/>
        </w:rPr>
        <w:t>宜通知如下：</w:t>
      </w:r>
    </w:p>
    <w:p w14:paraId="2843EC0C">
      <w:pPr>
        <w:snapToGrid w:val="0"/>
        <w:spacing w:line="360" w:lineRule="auto"/>
        <w:rPr>
          <w:rFonts w:hint="eastAsia" w:asciiTheme="minorEastAsia" w:hAnsiTheme="minorEastAsia" w:eastAsiaTheme="minorEastAsia"/>
          <w:sz w:val="28"/>
          <w:szCs w:val="28"/>
          <w:highlight w:val="none"/>
        </w:rPr>
      </w:pPr>
      <w:bookmarkStart w:id="1" w:name="_Toc26323"/>
      <w:bookmarkStart w:id="2" w:name="_Toc1511_WPSOffice_Level2"/>
      <w:r>
        <w:rPr>
          <w:rFonts w:hint="eastAsia" w:asciiTheme="minorEastAsia" w:hAnsiTheme="minorEastAsia" w:eastAsiaTheme="minorEastAsia"/>
          <w:b/>
          <w:bCs/>
          <w:sz w:val="28"/>
          <w:szCs w:val="28"/>
          <w:highlight w:val="none"/>
        </w:rPr>
        <w:t>一、项目内容及需求</w:t>
      </w:r>
      <w:r>
        <w:rPr>
          <w:rFonts w:hint="eastAsia" w:asciiTheme="minorEastAsia" w:hAnsiTheme="minorEastAsia" w:eastAsiaTheme="minorEastAsia"/>
          <w:sz w:val="28"/>
          <w:szCs w:val="28"/>
          <w:highlight w:val="none"/>
        </w:rPr>
        <w:t>：</w:t>
      </w:r>
      <w:bookmarkEnd w:id="1"/>
      <w:bookmarkEnd w:id="2"/>
    </w:p>
    <w:p w14:paraId="38C513D3">
      <w:pPr>
        <w:snapToGrid w:val="0"/>
        <w:spacing w:line="360" w:lineRule="auto"/>
        <w:rPr>
          <w:rFonts w:hint="eastAsia" w:asciiTheme="minorEastAsia" w:hAnsiTheme="minorEastAsia" w:eastAsiaTheme="minorEastAsia"/>
          <w:szCs w:val="21"/>
          <w:highlight w:val="none"/>
          <w:u w:val="none"/>
          <w:lang w:val="en-US" w:eastAsia="zh-CN"/>
        </w:rPr>
      </w:pPr>
      <w:bookmarkStart w:id="3" w:name="_Toc1700_WPSOffice_Level2"/>
      <w:bookmarkStart w:id="4" w:name="_Toc24431"/>
      <w:r>
        <w:rPr>
          <w:rFonts w:hint="eastAsia" w:asciiTheme="minorEastAsia" w:hAnsiTheme="minorEastAsia" w:eastAsiaTheme="minorEastAsia"/>
          <w:szCs w:val="21"/>
          <w:highlight w:val="none"/>
        </w:rPr>
        <w:t>1、</w:t>
      </w:r>
      <w:r>
        <w:rPr>
          <w:rFonts w:hint="eastAsia" w:asciiTheme="minorEastAsia" w:hAnsiTheme="minorEastAsia" w:eastAsiaTheme="minorEastAsia"/>
          <w:szCs w:val="21"/>
          <w:highlight w:val="none"/>
          <w:lang w:val="en-US" w:eastAsia="zh-CN"/>
        </w:rPr>
        <w:t>项目</w:t>
      </w:r>
      <w:r>
        <w:rPr>
          <w:rFonts w:hint="eastAsia" w:asciiTheme="minorEastAsia" w:hAnsiTheme="minorEastAsia" w:eastAsiaTheme="minorEastAsia"/>
          <w:szCs w:val="21"/>
          <w:highlight w:val="none"/>
        </w:rPr>
        <w:t>名称：2026-2027年环保废气治理设备保养服务项目</w:t>
      </w:r>
    </w:p>
    <w:p w14:paraId="4FA0B9D4">
      <w:pPr>
        <w:pStyle w:val="5"/>
        <w:spacing w:line="360" w:lineRule="auto"/>
        <w:ind w:firstLine="0" w:firstLineChars="0"/>
        <w:rPr>
          <w:rFonts w:hint="default" w:ascii="宋体" w:hAnsi="宋体" w:cs="宋体"/>
          <w:sz w:val="21"/>
          <w:szCs w:val="28"/>
          <w:highlight w:val="none"/>
          <w:lang w:val="en-US" w:eastAsia="zh-CN"/>
        </w:rPr>
      </w:pPr>
      <w:r>
        <w:rPr>
          <w:rFonts w:hint="eastAsia" w:ascii="宋体" w:hAnsi="宋体" w:cs="宋体"/>
          <w:sz w:val="21"/>
          <w:szCs w:val="28"/>
          <w:highlight w:val="none"/>
          <w:lang w:val="en-US" w:eastAsia="zh-CN"/>
        </w:rPr>
        <w:t>2、项目编号：</w:t>
      </w:r>
      <w:r>
        <w:rPr>
          <w:rFonts w:hint="eastAsia" w:ascii="宋体" w:hAnsi="宋体" w:cs="宋体"/>
          <w:color w:val="auto"/>
          <w:sz w:val="21"/>
          <w:szCs w:val="28"/>
          <w:highlight w:val="none"/>
          <w:lang w:val="en-US" w:eastAsia="zh-CN"/>
        </w:rPr>
        <w:t>Z15202607004</w:t>
      </w:r>
    </w:p>
    <w:p w14:paraId="3BE88F17">
      <w:pPr>
        <w:pStyle w:val="5"/>
        <w:spacing w:line="360" w:lineRule="auto"/>
        <w:ind w:firstLine="0" w:firstLineChars="0"/>
        <w:rPr>
          <w:rFonts w:hint="eastAsia" w:cs="Times New Roman" w:asciiTheme="minorEastAsia" w:hAnsiTheme="minorEastAsia" w:eastAsiaTheme="minorEastAsia"/>
          <w:kern w:val="28"/>
          <w:sz w:val="21"/>
          <w:szCs w:val="22"/>
          <w:highlight w:val="none"/>
          <w:u w:val="none"/>
          <w:lang w:val="en-US" w:eastAsia="zh-CN" w:bidi="ar-SA"/>
        </w:rPr>
      </w:pPr>
      <w:r>
        <w:rPr>
          <w:rFonts w:hint="eastAsia" w:ascii="宋体" w:hAnsi="宋体" w:cs="宋体"/>
          <w:sz w:val="21"/>
          <w:szCs w:val="28"/>
          <w:highlight w:val="none"/>
          <w:lang w:val="en-US" w:eastAsia="zh-CN"/>
        </w:rPr>
        <w:t>3、项目预算：</w:t>
      </w:r>
      <w:r>
        <w:rPr>
          <w:rFonts w:hint="eastAsia" w:cs="Times New Roman" w:asciiTheme="minorEastAsia" w:hAnsiTheme="minorEastAsia" w:eastAsiaTheme="minorEastAsia"/>
          <w:kern w:val="28"/>
          <w:sz w:val="21"/>
          <w:szCs w:val="22"/>
          <w:highlight w:val="none"/>
          <w:u w:val="none"/>
          <w:lang w:val="en-US" w:eastAsia="zh-CN" w:bidi="ar-SA"/>
        </w:rPr>
        <w:t>项目预算最高限价84000元（含税）</w:t>
      </w:r>
    </w:p>
    <w:p w14:paraId="11D50130">
      <w:pPr>
        <w:snapToGrid w:val="0"/>
        <w:spacing w:beforeAutospacing="0" w:line="360" w:lineRule="auto"/>
        <w:rPr>
          <w:rFonts w:hint="default" w:asciiTheme="minorEastAsia" w:hAnsiTheme="minorEastAsia" w:eastAsiaTheme="minorEastAsia"/>
          <w:szCs w:val="21"/>
          <w:highlight w:val="none"/>
          <w:lang w:val="en-US"/>
        </w:rPr>
      </w:pPr>
      <w:r>
        <w:rPr>
          <w:rFonts w:hint="eastAsia" w:asciiTheme="minorEastAsia" w:hAnsiTheme="minorEastAsia" w:eastAsiaTheme="minorEastAsia"/>
          <w:szCs w:val="21"/>
          <w:highlight w:val="none"/>
          <w:lang w:val="en-US" w:eastAsia="zh-CN"/>
        </w:rPr>
        <w:t>4</w:t>
      </w:r>
      <w:r>
        <w:rPr>
          <w:rFonts w:hint="eastAsia" w:asciiTheme="minorEastAsia" w:hAnsiTheme="minorEastAsia" w:eastAsiaTheme="minorEastAsia"/>
          <w:szCs w:val="21"/>
          <w:highlight w:val="none"/>
        </w:rPr>
        <w:t>、</w:t>
      </w:r>
      <w:r>
        <w:rPr>
          <w:rFonts w:hint="eastAsia" w:asciiTheme="minorEastAsia" w:hAnsiTheme="minorEastAsia" w:eastAsiaTheme="minorEastAsia"/>
          <w:szCs w:val="21"/>
          <w:highlight w:val="none"/>
          <w:lang w:val="en-US" w:eastAsia="zh-CN"/>
        </w:rPr>
        <w:t>项目类别</w:t>
      </w:r>
      <w:r>
        <w:rPr>
          <w:rFonts w:hint="eastAsia" w:asciiTheme="minorEastAsia" w:hAnsiTheme="minorEastAsia" w:eastAsiaTheme="minorEastAsia"/>
          <w:szCs w:val="21"/>
          <w:highlight w:val="none"/>
        </w:rPr>
        <w:t>：</w:t>
      </w:r>
      <w:r>
        <w:rPr>
          <w:rFonts w:hint="eastAsia" w:asciiTheme="minorEastAsia" w:hAnsiTheme="minorEastAsia" w:eastAsiaTheme="minorEastAsia"/>
          <w:szCs w:val="21"/>
          <w:highlight w:val="none"/>
          <w:lang w:val="en-US" w:eastAsia="zh-CN"/>
        </w:rPr>
        <w:t>环保废气治理设备保养服务</w:t>
      </w:r>
    </w:p>
    <w:p w14:paraId="36511E25">
      <w:pPr>
        <w:tabs>
          <w:tab w:val="left" w:pos="8790"/>
        </w:tabs>
        <w:snapToGrid w:val="0"/>
        <w:spacing w:line="360" w:lineRule="auto"/>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5</w:t>
      </w:r>
      <w:r>
        <w:rPr>
          <w:rFonts w:hint="eastAsia" w:asciiTheme="minorEastAsia" w:hAnsiTheme="minorEastAsia" w:eastAsiaTheme="minorEastAsia"/>
          <w:kern w:val="28"/>
          <w:highlight w:val="none"/>
        </w:rPr>
        <w:t>、</w:t>
      </w:r>
      <w:r>
        <w:rPr>
          <w:rFonts w:hint="eastAsia" w:asciiTheme="minorEastAsia" w:hAnsiTheme="minorEastAsia" w:eastAsiaTheme="minorEastAsia"/>
          <w:kern w:val="28"/>
          <w:highlight w:val="none"/>
          <w:lang w:val="en-US" w:eastAsia="zh-CN"/>
        </w:rPr>
        <w:t>项目内容</w:t>
      </w:r>
      <w:r>
        <w:rPr>
          <w:rFonts w:hint="eastAsia" w:asciiTheme="minorEastAsia" w:hAnsiTheme="minorEastAsia" w:eastAsiaTheme="minorEastAsia"/>
          <w:kern w:val="28"/>
          <w:highlight w:val="none"/>
        </w:rPr>
        <w:t>：</w:t>
      </w:r>
      <w:r>
        <w:rPr>
          <w:rFonts w:hint="eastAsia" w:asciiTheme="minorEastAsia" w:hAnsiTheme="minorEastAsia" w:eastAsiaTheme="minorEastAsia"/>
          <w:kern w:val="28"/>
          <w:highlight w:val="none"/>
          <w:lang w:val="en-US" w:eastAsia="zh-CN"/>
        </w:rPr>
        <w:t>设备规格参数以及保养内容，详见下表：</w:t>
      </w:r>
    </w:p>
    <w:tbl>
      <w:tblPr>
        <w:tblStyle w:val="9"/>
        <w:tblW w:w="83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4"/>
        <w:gridCol w:w="1203"/>
        <w:gridCol w:w="721"/>
        <w:gridCol w:w="2161"/>
        <w:gridCol w:w="2129"/>
        <w:gridCol w:w="771"/>
        <w:gridCol w:w="843"/>
      </w:tblGrid>
      <w:tr w14:paraId="13907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FC4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20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25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7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43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区域</w:t>
            </w:r>
          </w:p>
        </w:tc>
        <w:tc>
          <w:tcPr>
            <w:tcW w:w="21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F07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设备规格</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BF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保养内容</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0E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CAC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r>
      <w:tr w14:paraId="302638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1B5D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9699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消渴丸线微波干燥废气治理设备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26D0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制造一部</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8C1F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1、静压箱：2000*1500*1500mm；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2、预处理喷淋塔：Φ1800*5000mm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3、除臭喷淋塔：Φ1800*5000mm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4、风机：15kW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5、循环水泵：3kW</w:t>
            </w:r>
          </w:p>
        </w:tc>
        <w:tc>
          <w:tcPr>
            <w:tcW w:w="212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3B9E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7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BAFB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B2E3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2274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6B192">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D9C43">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2E3EAD">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407695">
            <w:pPr>
              <w:jc w:val="left"/>
              <w:rPr>
                <w:rFonts w:hint="eastAsia" w:ascii="宋体" w:hAnsi="宋体" w:eastAsia="宋体" w:cs="宋体"/>
                <w:i w:val="0"/>
                <w:iCs w:val="0"/>
                <w:color w:val="000000"/>
                <w:sz w:val="21"/>
                <w:szCs w:val="21"/>
                <w:u w:val="none"/>
              </w:rPr>
            </w:pPr>
          </w:p>
        </w:tc>
        <w:tc>
          <w:tcPr>
            <w:tcW w:w="212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07EF9">
            <w:pPr>
              <w:jc w:val="left"/>
              <w:rPr>
                <w:rFonts w:hint="eastAsia" w:ascii="宋体" w:hAnsi="宋体" w:eastAsia="宋体" w:cs="宋体"/>
                <w:i w:val="0"/>
                <w:iCs w:val="0"/>
                <w:color w:val="000000"/>
                <w:sz w:val="21"/>
                <w:szCs w:val="21"/>
                <w:u w:val="none"/>
              </w:rPr>
            </w:pPr>
          </w:p>
        </w:tc>
        <w:tc>
          <w:tcPr>
            <w:tcW w:w="7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119047">
            <w:pPr>
              <w:jc w:val="center"/>
              <w:rPr>
                <w:rFonts w:hint="eastAsia" w:ascii="宋体" w:hAnsi="宋体" w:eastAsia="宋体" w:cs="宋体"/>
                <w:i w:val="0"/>
                <w:iCs w:val="0"/>
                <w:color w:val="000000"/>
                <w:sz w:val="21"/>
                <w:szCs w:val="21"/>
                <w:u w:val="none"/>
              </w:rPr>
            </w:pPr>
          </w:p>
        </w:tc>
        <w:tc>
          <w:tcPr>
            <w:tcW w:w="8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C9A3E">
            <w:pPr>
              <w:jc w:val="center"/>
              <w:rPr>
                <w:rFonts w:hint="eastAsia" w:ascii="宋体" w:hAnsi="宋体" w:eastAsia="宋体" w:cs="宋体"/>
                <w:i w:val="0"/>
                <w:iCs w:val="0"/>
                <w:color w:val="000000"/>
                <w:sz w:val="21"/>
                <w:szCs w:val="21"/>
                <w:u w:val="none"/>
              </w:rPr>
            </w:pPr>
          </w:p>
        </w:tc>
      </w:tr>
      <w:tr w14:paraId="55540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8762E">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B07DC">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2AB15">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57DA8D">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C1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FA2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E5E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32C6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EE539">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8B14D6">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2C946C">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825E74">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D69C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87D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B9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4A73F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B1F09">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742D0">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800F5">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D19FEB">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799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485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A8A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9B8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530B2">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B1333">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F8E6C8">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E4C482">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09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917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0DE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5ACD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4EB3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DF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华佗再造丸线微波干燥废气治理设备</w:t>
            </w: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6E2822">
            <w:pPr>
              <w:jc w:val="center"/>
              <w:rPr>
                <w:rFonts w:hint="eastAsia" w:ascii="宋体" w:hAnsi="宋体" w:eastAsia="宋体" w:cs="宋体"/>
                <w:i w:val="0"/>
                <w:iCs w:val="0"/>
                <w:color w:val="000000"/>
                <w:sz w:val="21"/>
                <w:szCs w:val="21"/>
                <w:u w:val="none"/>
              </w:rPr>
            </w:pP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D53B5">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静压箱#1：2000*1500*1500mm；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2、静压箱#2：1500*1000*1000mm；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3、预处理喷淋塔#1：Φ1600*4200mm；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4、预处理喷淋塔#2：Φ1600*4200mm；</w:t>
            </w:r>
          </w:p>
          <w:p w14:paraId="47FC5335">
            <w:pPr>
              <w:keepNext w:val="0"/>
              <w:keepLines w:val="0"/>
              <w:widowControl/>
              <w:numPr>
                <w:ilvl w:val="0"/>
                <w:numId w:val="0"/>
              </w:numPr>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5、高效旋流塔：2450*1400*3200mm；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5、除臭喷淋塔：Φ2400*5200mm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6、风机：15kW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7、循环水泵#1：3kW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8、循环水泵#2：4kW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E2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14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3D8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F12F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4" w:type="dxa"/>
            <w:vMerge w:val="continue"/>
            <w:tcBorders>
              <w:left w:val="single" w:color="000000" w:sz="4" w:space="0"/>
              <w:right w:val="single" w:color="000000" w:sz="4" w:space="0"/>
            </w:tcBorders>
            <w:shd w:val="clear" w:color="auto" w:fill="auto"/>
            <w:vAlign w:val="center"/>
          </w:tcPr>
          <w:p w14:paraId="275A9C1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203" w:type="dxa"/>
            <w:vMerge w:val="continue"/>
            <w:tcBorders>
              <w:left w:val="single" w:color="000000" w:sz="4" w:space="0"/>
              <w:right w:val="single" w:color="000000" w:sz="4" w:space="0"/>
            </w:tcBorders>
            <w:shd w:val="clear" w:color="auto" w:fill="auto"/>
            <w:vAlign w:val="center"/>
          </w:tcPr>
          <w:p w14:paraId="3BB0239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9DF06">
            <w:pPr>
              <w:jc w:val="center"/>
              <w:rPr>
                <w:rFonts w:hint="eastAsia" w:ascii="宋体" w:hAnsi="宋体" w:eastAsia="宋体" w:cs="宋体"/>
                <w:i w:val="0"/>
                <w:iCs w:val="0"/>
                <w:color w:val="000000"/>
                <w:sz w:val="21"/>
                <w:szCs w:val="21"/>
                <w:u w:val="none"/>
              </w:rPr>
            </w:pPr>
          </w:p>
        </w:tc>
        <w:tc>
          <w:tcPr>
            <w:tcW w:w="2161" w:type="dxa"/>
            <w:vMerge w:val="continue"/>
            <w:tcBorders>
              <w:left w:val="single" w:color="000000" w:sz="4" w:space="0"/>
              <w:right w:val="single" w:color="000000" w:sz="4" w:space="0"/>
            </w:tcBorders>
            <w:shd w:val="clear" w:color="auto" w:fill="auto"/>
            <w:vAlign w:val="center"/>
          </w:tcPr>
          <w:p w14:paraId="20AC3DAB">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BD9D6">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清洗、保养预处理喷淋塔#2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5F3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D277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6</w:t>
            </w:r>
          </w:p>
        </w:tc>
      </w:tr>
      <w:tr w14:paraId="2C0F3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7279D">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2BC06">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F7A56D">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8C45C">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E73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清洗、保养高效旋流塔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618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AB3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2AA9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C4CE33">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64FEE">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5A779">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A7F40">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3B6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7FF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BF4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F9FF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3DDCC">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64FD5">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9374A">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B04E0">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7DE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A5A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CF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7A08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C581D">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01271E">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2E654">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2A153">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BE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C2B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A4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0C93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005BE">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793CE">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02CCC">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181AB5">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523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A6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F94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7889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1FC8F">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BAB54B">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CC980A">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71D17">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D5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465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BE2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2ED64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A70BC">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04540">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F5C13F">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EAA88">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A1D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B0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15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A924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779CB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A640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包衣工艺废气治理设备</w:t>
            </w: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52D25">
            <w:pPr>
              <w:jc w:val="center"/>
              <w:rPr>
                <w:rFonts w:hint="eastAsia" w:ascii="宋体" w:hAnsi="宋体" w:eastAsia="宋体" w:cs="宋体"/>
                <w:i w:val="0"/>
                <w:iCs w:val="0"/>
                <w:color w:val="000000"/>
                <w:sz w:val="21"/>
                <w:szCs w:val="21"/>
                <w:u w:val="none"/>
              </w:rPr>
            </w:pP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3B9E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1、静压箱：2000*1800*1700mm；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2、预处理喷淋塔：Φ2700*5200mm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3、除臭喷淋塔：Φ2700*5200mm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4、风机：22kW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5、循环水泵：5.5kW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6、不锈钢离心泵：7.5kW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07E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58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F87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21834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FD0FF">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5913E">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A178F">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A46B8">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537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A9E2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B73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AEBD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399AE">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F5DDB">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54B1E">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B08EF2">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4C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83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53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D032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6EC106">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F53C23">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21978F">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5EEC47">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10C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798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A3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6DEA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2B2C8">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4EFA5">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9E93C">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46E4AC">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51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DD6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E58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FAA34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D00363">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DB765">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79C0DD">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99508A">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60E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FC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4CF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238E4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76AE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D517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沸腾干燥废气治理设备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A724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制造二部</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D53C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1、预处理喷淋塔：Φ2200*5000mm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2、湿法静电除尘塔：4250*2200*6000mm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3、风机：30kW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4、循环水泵#1：7.5kW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5、循环水泵#2：2.2kW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90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DD4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DC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2A753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21CDCA">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A837C2">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60057">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188F0">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A1C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清洗、保养湿法静电除尘塔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B8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66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D633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C7FDA">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D49AD">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92591">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467ED5">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32D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64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BDD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5E11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B50B5">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5B62C">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9A9872">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FCEC8B">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55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99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6B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4</w:t>
            </w:r>
          </w:p>
        </w:tc>
      </w:tr>
      <w:tr w14:paraId="4CDA8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06EE22">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0087">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8146B">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022D85">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763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2D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4B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8ECB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88A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9CCE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微波干燥废气治理设备</w:t>
            </w: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86816">
            <w:pPr>
              <w:jc w:val="center"/>
              <w:rPr>
                <w:rFonts w:hint="eastAsia" w:ascii="宋体" w:hAnsi="宋体" w:eastAsia="宋体" w:cs="宋体"/>
                <w:i w:val="0"/>
                <w:iCs w:val="0"/>
                <w:color w:val="000000"/>
                <w:sz w:val="21"/>
                <w:szCs w:val="21"/>
                <w:u w:val="none"/>
              </w:rPr>
            </w:pP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7008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1、静压箱：1200*1000*1000mm；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2、预处理喷淋塔：Φ1600*4200mm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3、湿式油烟净化器：3320*1615*1860mm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4、除臭喷淋塔：Φ1600*4200mm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5、风机：7.5kW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6、循环水泵：2.2kW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7、不锈钢离心泵：5.5kW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427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0E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277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78A15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A8AD5">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D857A">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312236">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DA97E">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71D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清洗、保养湿式油烟净化器</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B67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EBF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8B49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F59DCC">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FDEC01">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C1C7F">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C8B8B">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56D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99B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B84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74B7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A6F77">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B19C85">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B877A9">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5D4131">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4FCC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B7F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7EA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A6A9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F1BD68">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9371C">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AAEDD0">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BAE38">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F9C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D65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868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0461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0336FD">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BFE6C">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462B0B">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34085E">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BE6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254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3C6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B40D6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11525A">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CCAFCA">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10871C">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F5711">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B9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278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4B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E522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BEE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442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卧式旋风水除尘箱</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C92F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制造三部</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5A0C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1、卧式除尘塔：2270*904*2945mm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2、风机：5.5kW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978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清洗、保养卧式除尘塔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E79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539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75ED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D1357">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2342BD">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3B8A0">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6C088">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28F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BED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6C1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B912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22B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718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沸腾干燥废气治理设备</w:t>
            </w: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E37C9">
            <w:pPr>
              <w:jc w:val="center"/>
              <w:rPr>
                <w:rFonts w:hint="eastAsia" w:ascii="宋体" w:hAnsi="宋体" w:eastAsia="宋体" w:cs="宋体"/>
                <w:i w:val="0"/>
                <w:iCs w:val="0"/>
                <w:color w:val="000000"/>
                <w:sz w:val="21"/>
                <w:szCs w:val="21"/>
                <w:u w:val="none"/>
              </w:rPr>
            </w:pP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4B0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1、静压箱：2000*1800*1800mm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2、高效气旋混动塔：2750*1740*3100mm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3、预处理喷淋塔：Φ2600*5200mm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4、除臭喷淋塔：Φ2600*5200mm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5、风机：18.5kW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6、循环水泵#1：5.5kW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7、循环水泵#2：4kW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8、不锈钢离心泵：5.5kW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F7D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清洗、保养高效气旋混动塔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143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2DE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2E2D8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697D4">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3667C">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A712AF">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98719">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7720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4F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FA8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722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7EAB8">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41A16">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294E2">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A39AC">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DA9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65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23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4D4E4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E0029D">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D6962">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36EDD">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66211">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4F2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E2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07F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7CD5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F62035">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9D02D">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E8604E">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377B6">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5C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C9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FE2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6160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39881">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A06BE">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C8873">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808F7E">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567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EE5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2CFD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6470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45F4E">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6550A">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19D28">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431BD">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8CE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B27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CF4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EFFA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11D59">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E1B5D9">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8A851">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E82AF6">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EED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E7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E7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B9878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D5BB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012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包衣工艺废气治理设备</w:t>
            </w: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9B5438">
            <w:pPr>
              <w:jc w:val="center"/>
              <w:rPr>
                <w:rFonts w:hint="eastAsia" w:ascii="宋体" w:hAnsi="宋体" w:eastAsia="宋体" w:cs="宋体"/>
                <w:i w:val="0"/>
                <w:iCs w:val="0"/>
                <w:color w:val="000000"/>
                <w:sz w:val="21"/>
                <w:szCs w:val="21"/>
                <w:u w:val="none"/>
              </w:rPr>
            </w:pP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EE2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1、静压箱：2000*1700*1700mm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2、高效气旋混动塔：2450*1600*3100mm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3、预处理喷淋塔：Φ2500*4800mm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4、除臭喷淋塔：Φ2500*4800mm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5、风机：18.5kW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6、循环水泵#1：4kW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7、循环水泵#2：7.5kW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8、不锈钢离心泵：7.5kW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8816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清洗、保养高效气旋混动塔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12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C9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65F8B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E1D4E">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AD403B">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378FE4">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7B6EDE">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D63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765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BE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8BED6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88C57">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1F73B">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D5456">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A0FD0">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60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605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3C5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1037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DAD8A">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5D15CD">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55A48">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A0D7E0">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27E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F0D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9678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0837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1225B">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BE2D87">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67643">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F5D38">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64C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368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73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2C5FB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2A107D">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8FCE6">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946E9A">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D2FE2">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1C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5B2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07D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7A80E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F02A8">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18573D">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67483">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F3495">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322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37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CF5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23DCD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A2ECB">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0081">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F9362">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90E68">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B69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E34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FE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EE45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BDE0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A29A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粉碎和炒药工艺废气治理设备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DE2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制造四部</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7B43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1、静压箱：2000*1800*1700mm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2、高效气旋混动塔：2500*1600*3100mm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3、预处理喷淋塔：Φ2200*4800mm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4、除臭喷淋塔：Φ2200*4800mm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5、风机：18.5kW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6、循环水泵#1：5.5kW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7、循环水泵#2：4kW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8、不锈钢离心泵：5.5kW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C4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清洗、保养高效气旋混动塔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9B0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57EC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D6C0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2C12B7">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63B27">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B727E">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AFCB0">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86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8FD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727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3AC6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D8355">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8CB20">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91C21">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7190E">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1E39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710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544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540860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13B16">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7FFAEA">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62710C">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E2962">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40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FAC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1E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057C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0FDD7">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2F25E">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CE505A">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607736">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429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2F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2A9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3C9E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90F5C">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B9437">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97F66">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5A8B9">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C3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5E1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53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04A8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D0951">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144C9">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CB620">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E48B11">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07E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FA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6F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4B6C6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0717D">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016D4">
            <w:pPr>
              <w:jc w:val="left"/>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5B78BF">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1B6A5">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658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1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9B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4C658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3C8F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198E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空调排风废气治理设备</w:t>
            </w: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98280C">
            <w:pPr>
              <w:jc w:val="center"/>
              <w:rPr>
                <w:rFonts w:hint="eastAsia" w:ascii="宋体" w:hAnsi="宋体" w:eastAsia="宋体" w:cs="宋体"/>
                <w:i w:val="0"/>
                <w:iCs w:val="0"/>
                <w:color w:val="000000"/>
                <w:sz w:val="21"/>
                <w:szCs w:val="21"/>
                <w:u w:val="none"/>
              </w:rPr>
            </w:pP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97D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1、静压箱：2500*2000*2000mm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2、卧式喷淋塔：3000*3000*10000mm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3、风机：18.5kW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4、循环水泵#1：7.5kW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5、循环水泵#2：5.5kW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7E3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清洗、保养卧式喷淋塔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10E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400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6DCFC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1DF4A">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0F7CF">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3379B">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785058">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225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E49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912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479EF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D667F">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350488">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19586B">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24FD84">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97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18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439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308A8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8C6B3">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BB45B">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DBC46">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AC581">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9F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84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FB8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1ECF6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A5F8D">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05FC72">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91CCB0">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2A491">
            <w:pPr>
              <w:jc w:val="left"/>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12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DE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C9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0A4AC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50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E3A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20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D18E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水处理站废气治理设备</w:t>
            </w:r>
          </w:p>
        </w:tc>
        <w:tc>
          <w:tcPr>
            <w:tcW w:w="72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A3C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污水处理站</w:t>
            </w:r>
          </w:p>
        </w:tc>
        <w:tc>
          <w:tcPr>
            <w:tcW w:w="21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5C67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1、一体化废气处理塔：4000*2000*5000mm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2、风机：30kW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3、循环水泵：4kW</w:t>
            </w: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02A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清洗、保养卧式喷淋塔</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02E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CD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79C0D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14CB2">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F5B16">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889280">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358072">
            <w:pPr>
              <w:jc w:val="center"/>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D7B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E8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72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r w14:paraId="4D7A6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6" w:hRule="atLeast"/>
        </w:trPr>
        <w:tc>
          <w:tcPr>
            <w:tcW w:w="50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19D90">
            <w:pPr>
              <w:jc w:val="center"/>
              <w:rPr>
                <w:rFonts w:hint="eastAsia" w:ascii="宋体" w:hAnsi="宋体" w:eastAsia="宋体" w:cs="宋体"/>
                <w:i w:val="0"/>
                <w:iCs w:val="0"/>
                <w:color w:val="000000"/>
                <w:sz w:val="21"/>
                <w:szCs w:val="21"/>
                <w:u w:val="none"/>
              </w:rPr>
            </w:pPr>
          </w:p>
        </w:tc>
        <w:tc>
          <w:tcPr>
            <w:tcW w:w="120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E934E0">
            <w:pPr>
              <w:jc w:val="center"/>
              <w:rPr>
                <w:rFonts w:hint="eastAsia" w:ascii="宋体" w:hAnsi="宋体" w:eastAsia="宋体" w:cs="宋体"/>
                <w:i w:val="0"/>
                <w:iCs w:val="0"/>
                <w:color w:val="000000"/>
                <w:sz w:val="21"/>
                <w:szCs w:val="21"/>
                <w:u w:val="none"/>
              </w:rPr>
            </w:pPr>
          </w:p>
        </w:tc>
        <w:tc>
          <w:tcPr>
            <w:tcW w:w="72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AE483F">
            <w:pPr>
              <w:jc w:val="center"/>
              <w:rPr>
                <w:rFonts w:hint="eastAsia" w:ascii="宋体" w:hAnsi="宋体" w:eastAsia="宋体" w:cs="宋体"/>
                <w:i w:val="0"/>
                <w:iCs w:val="0"/>
                <w:color w:val="000000"/>
                <w:sz w:val="21"/>
                <w:szCs w:val="21"/>
                <w:u w:val="none"/>
              </w:rPr>
            </w:pPr>
          </w:p>
        </w:tc>
        <w:tc>
          <w:tcPr>
            <w:tcW w:w="21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AE5E92">
            <w:pPr>
              <w:jc w:val="center"/>
              <w:rPr>
                <w:rFonts w:hint="eastAsia" w:ascii="宋体" w:hAnsi="宋体" w:eastAsia="宋体" w:cs="宋体"/>
                <w:i w:val="0"/>
                <w:iCs w:val="0"/>
                <w:color w:val="000000"/>
                <w:sz w:val="21"/>
                <w:szCs w:val="21"/>
                <w:u w:val="none"/>
              </w:rPr>
            </w:pPr>
          </w:p>
        </w:tc>
        <w:tc>
          <w:tcPr>
            <w:tcW w:w="21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AE1D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7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3D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E1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r>
    </w:tbl>
    <w:p w14:paraId="08E58D7B">
      <w:pPr>
        <w:pStyle w:val="5"/>
        <w:ind w:left="0" w:leftChars="0" w:firstLine="0" w:firstLineChars="0"/>
        <w:jc w:val="both"/>
        <w:rPr>
          <w:rFonts w:hint="default" w:asciiTheme="minorEastAsia" w:hAnsiTheme="minorEastAsia" w:eastAsiaTheme="minorEastAsia"/>
          <w:kern w:val="28"/>
          <w:sz w:val="18"/>
          <w:szCs w:val="18"/>
          <w:highlight w:val="none"/>
          <w:u w:val="none"/>
          <w:lang w:val="en-US" w:eastAsia="zh-CN"/>
        </w:rPr>
      </w:pPr>
    </w:p>
    <w:p w14:paraId="62675449">
      <w:pPr>
        <w:numPr>
          <w:ilvl w:val="0"/>
          <w:numId w:val="2"/>
        </w:numPr>
        <w:tabs>
          <w:tab w:val="left" w:pos="8790"/>
        </w:tabs>
        <w:snapToGrid w:val="0"/>
        <w:spacing w:line="360" w:lineRule="auto"/>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项目保养要求：</w:t>
      </w:r>
    </w:p>
    <w:p w14:paraId="17104194">
      <w:pPr>
        <w:numPr>
          <w:ilvl w:val="0"/>
          <w:numId w:val="3"/>
        </w:numPr>
        <w:snapToGrid w:val="0"/>
        <w:spacing w:line="360" w:lineRule="auto"/>
        <w:ind w:left="0" w:leftChars="0" w:hanging="5" w:firstLineChars="0"/>
        <w:jc w:val="both"/>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乙方现场作业人员要求不少于1人具备相应的特种作业操作证，并根据甲方要求办理相关安全作业许可，方能开展维保服务；</w:t>
      </w:r>
    </w:p>
    <w:p w14:paraId="7759C835">
      <w:pPr>
        <w:numPr>
          <w:ilvl w:val="0"/>
          <w:numId w:val="3"/>
        </w:numPr>
        <w:snapToGrid w:val="0"/>
        <w:spacing w:line="360" w:lineRule="auto"/>
        <w:ind w:left="0" w:leftChars="0" w:hanging="5" w:firstLineChars="0"/>
        <w:jc w:val="both"/>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采用合理的清洗方法, 把设备水垢物、粉尘、粘泥、底部残渣等污染物从箱体内中清洗出来；</w:t>
      </w:r>
    </w:p>
    <w:p w14:paraId="5AA1328C">
      <w:pPr>
        <w:numPr>
          <w:ilvl w:val="0"/>
          <w:numId w:val="3"/>
        </w:numPr>
        <w:snapToGrid w:val="0"/>
        <w:spacing w:line="360" w:lineRule="auto"/>
        <w:ind w:left="0" w:leftChars="0" w:hanging="5" w:firstLineChars="0"/>
        <w:jc w:val="both"/>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检查设备的喷头并进行全部清洗，疏通喷嘴，清洗后装回、试水，确保所有喷头喷水通畅；</w:t>
      </w:r>
    </w:p>
    <w:p w14:paraId="177EAD1A">
      <w:pPr>
        <w:numPr>
          <w:ilvl w:val="0"/>
          <w:numId w:val="3"/>
        </w:numPr>
        <w:snapToGrid w:val="0"/>
        <w:spacing w:line="360" w:lineRule="auto"/>
        <w:ind w:left="0" w:leftChars="0" w:hanging="5" w:firstLineChars="0"/>
        <w:jc w:val="both"/>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用高压清洗水枪清洗设备内体、外表，清洗喷淋塔内的填料球、过滤网，对全系统排水，现场所有清洗废水必须排放至指定排污管，不得擅自排入雨水管；</w:t>
      </w:r>
    </w:p>
    <w:p w14:paraId="16B9C064">
      <w:pPr>
        <w:numPr>
          <w:ilvl w:val="0"/>
          <w:numId w:val="3"/>
        </w:numPr>
        <w:snapToGrid w:val="0"/>
        <w:spacing w:line="360" w:lineRule="auto"/>
        <w:ind w:left="0" w:leftChars="0" w:hanging="5" w:firstLineChars="0"/>
        <w:jc w:val="both"/>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对喷淋泵、排风机进行保养，检查其运行状态是否正常；</w:t>
      </w:r>
    </w:p>
    <w:p w14:paraId="0757C835">
      <w:pPr>
        <w:numPr>
          <w:ilvl w:val="0"/>
          <w:numId w:val="3"/>
        </w:numPr>
        <w:snapToGrid w:val="0"/>
        <w:spacing w:line="360" w:lineRule="auto"/>
        <w:ind w:left="0" w:leftChars="0" w:hanging="5" w:firstLineChars="0"/>
        <w:jc w:val="both"/>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检查静电设备、光催化设备的电器元件是否正常；</w:t>
      </w:r>
    </w:p>
    <w:p w14:paraId="15356F98">
      <w:pPr>
        <w:numPr>
          <w:ilvl w:val="0"/>
          <w:numId w:val="3"/>
        </w:numPr>
        <w:snapToGrid w:val="0"/>
        <w:spacing w:line="360" w:lineRule="auto"/>
        <w:ind w:left="0" w:leftChars="0" w:hanging="5" w:firstLineChars="0"/>
        <w:jc w:val="both"/>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检查排风管、阀门、帆布软接是否接驳密封良好。</w:t>
      </w:r>
    </w:p>
    <w:p w14:paraId="170DCB96">
      <w:pPr>
        <w:numPr>
          <w:ilvl w:val="0"/>
          <w:numId w:val="2"/>
        </w:numPr>
        <w:tabs>
          <w:tab w:val="left" w:pos="8790"/>
        </w:tabs>
        <w:snapToGrid w:val="0"/>
        <w:spacing w:line="360" w:lineRule="auto"/>
        <w:ind w:left="0" w:leftChars="0" w:firstLine="0" w:firstLineChars="0"/>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维修协定：</w:t>
      </w:r>
    </w:p>
    <w:p w14:paraId="62BF8C84">
      <w:pPr>
        <w:numPr>
          <w:ilvl w:val="0"/>
          <w:numId w:val="4"/>
        </w:numPr>
        <w:tabs>
          <w:tab w:val="left" w:pos="8790"/>
        </w:tabs>
        <w:snapToGrid w:val="0"/>
        <w:spacing w:line="360" w:lineRule="auto"/>
        <w:ind w:left="16" w:leftChars="0" w:hanging="16" w:hangingChars="8"/>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 xml:space="preserve"> 属于保养范围内的设备维修项目，乙方承担500元以内的配件费及人工费，超出500元费用的由甲方采购配件后，交乙方进行免费维修。</w:t>
      </w:r>
    </w:p>
    <w:p w14:paraId="15FC0053">
      <w:pPr>
        <w:numPr>
          <w:ilvl w:val="0"/>
          <w:numId w:val="4"/>
        </w:numPr>
        <w:tabs>
          <w:tab w:val="left" w:pos="8790"/>
        </w:tabs>
        <w:snapToGrid w:val="0"/>
        <w:spacing w:line="360" w:lineRule="auto"/>
        <w:ind w:left="16" w:leftChars="0" w:hanging="16" w:hangingChars="8"/>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 xml:space="preserve"> 属于保养范围外的设备维修项目（除紧急情况），经甲、乙双方核实，由甲方采购配件后，交乙方进行维修，乙方收取350元/天的人工费。属于紧急情况维修（48小时内）的由甲方另行组织安排。</w:t>
      </w:r>
    </w:p>
    <w:p w14:paraId="7A3FF46A">
      <w:pPr>
        <w:numPr>
          <w:ilvl w:val="0"/>
          <w:numId w:val="4"/>
        </w:numPr>
        <w:tabs>
          <w:tab w:val="left" w:pos="8790"/>
        </w:tabs>
        <w:snapToGrid w:val="0"/>
        <w:spacing w:line="360" w:lineRule="auto"/>
        <w:ind w:left="16" w:leftChars="0" w:hanging="16" w:hangingChars="8"/>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此报价不计入合同总价。</w:t>
      </w:r>
    </w:p>
    <w:p w14:paraId="22937983">
      <w:pPr>
        <w:numPr>
          <w:ilvl w:val="0"/>
          <w:numId w:val="0"/>
        </w:numPr>
        <w:tabs>
          <w:tab w:val="left" w:pos="8790"/>
        </w:tabs>
        <w:snapToGrid w:val="0"/>
        <w:spacing w:line="360" w:lineRule="auto"/>
        <w:ind w:leftChars="0"/>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8、项目验收：乙方根据要求完成保养后，对保养设备启动试运行，确保设备正常使用，由现场双方负责人核实并填写《环保废气治理设备保养验收单》进行确认，以此作为报销凭证附件。如设备自验收后7日内发生保养服务范围内的故障，或者因乙方保养操作不当造成相关设备设施损坏，则由乙方承担由此产生的设备维修或更换的责任和费用。</w:t>
      </w:r>
    </w:p>
    <w:p w14:paraId="71C9E176">
      <w:pPr>
        <w:tabs>
          <w:tab w:val="left" w:pos="8790"/>
        </w:tabs>
        <w:snapToGrid w:val="0"/>
        <w:spacing w:line="360" w:lineRule="auto"/>
        <w:rPr>
          <w:rFonts w:hint="default"/>
          <w:lang w:val="en-US" w:eastAsia="zh-CN"/>
        </w:rPr>
      </w:pPr>
      <w:r>
        <w:rPr>
          <w:rFonts w:hint="eastAsia" w:asciiTheme="minorEastAsia" w:hAnsiTheme="minorEastAsia" w:eastAsiaTheme="minorEastAsia"/>
          <w:kern w:val="28"/>
          <w:highlight w:val="none"/>
          <w:lang w:val="en-US" w:eastAsia="zh-CN"/>
        </w:rPr>
        <w:t>9</w:t>
      </w:r>
      <w:r>
        <w:rPr>
          <w:rFonts w:hint="default" w:asciiTheme="minorEastAsia" w:hAnsiTheme="minorEastAsia" w:eastAsiaTheme="minorEastAsia"/>
          <w:kern w:val="28"/>
          <w:highlight w:val="none"/>
          <w:lang w:val="en-US" w:eastAsia="zh-CN"/>
        </w:rPr>
        <w:t>、</w:t>
      </w:r>
      <w:r>
        <w:rPr>
          <w:rFonts w:hint="eastAsia" w:asciiTheme="minorEastAsia" w:hAnsiTheme="minorEastAsia" w:eastAsiaTheme="minorEastAsia"/>
          <w:kern w:val="28"/>
          <w:highlight w:val="none"/>
          <w:lang w:val="en-US" w:eastAsia="zh-CN"/>
        </w:rPr>
        <w:t>项目地址：黄埔区云埔一路32号。</w:t>
      </w:r>
    </w:p>
    <w:p w14:paraId="35DA7B21">
      <w:pPr>
        <w:tabs>
          <w:tab w:val="left" w:pos="8790"/>
        </w:tabs>
        <w:snapToGrid w:val="0"/>
        <w:spacing w:line="360" w:lineRule="auto"/>
        <w:rPr>
          <w:rFonts w:hint="default"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10、项目期限：</w:t>
      </w:r>
      <w:r>
        <w:rPr>
          <w:rFonts w:hint="eastAsia" w:eastAsiaTheme="minorEastAsia"/>
          <w:highlight w:val="none"/>
          <w:lang w:val="en-US" w:eastAsia="zh-CN"/>
        </w:rPr>
        <w:t>合同签订起至2027年12月31日止。</w:t>
      </w:r>
    </w:p>
    <w:p w14:paraId="6B903F28">
      <w:pPr>
        <w:tabs>
          <w:tab w:val="left" w:pos="8790"/>
        </w:tabs>
        <w:snapToGrid w:val="0"/>
        <w:spacing w:line="360" w:lineRule="auto"/>
        <w:rPr>
          <w:rFonts w:hint="eastAsia"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11、项目支付方式：乙方所开具的对账单经</w:t>
      </w:r>
      <w:r>
        <w:rPr>
          <w:rFonts w:hint="eastAsia" w:ascii="Arial" w:hAnsi="Arial" w:cs="Arial"/>
          <w:szCs w:val="21"/>
          <w:highlight w:val="none"/>
          <w:lang w:val="en-US" w:eastAsia="zh-CN"/>
        </w:rPr>
        <w:t>双方确认无误后，由乙方开具增值税专用发票，甲方自收到增值税专用发票</w:t>
      </w:r>
      <w:r>
        <w:rPr>
          <w:rFonts w:hint="eastAsia" w:asciiTheme="minorEastAsia" w:hAnsiTheme="minorEastAsia" w:eastAsiaTheme="minorEastAsia"/>
          <w:kern w:val="28"/>
          <w:highlight w:val="none"/>
          <w:lang w:val="en-US" w:eastAsia="zh-CN"/>
        </w:rPr>
        <w:t>起30日内支付，费用据实结算。</w:t>
      </w:r>
    </w:p>
    <w:p w14:paraId="00311C62">
      <w:pPr>
        <w:tabs>
          <w:tab w:val="left" w:pos="8790"/>
        </w:tabs>
        <w:snapToGrid w:val="0"/>
        <w:spacing w:line="360" w:lineRule="auto"/>
        <w:rPr>
          <w:rFonts w:hint="default" w:asciiTheme="minorEastAsia" w:hAnsiTheme="minorEastAsia" w:eastAsiaTheme="minorEastAsia"/>
          <w:kern w:val="28"/>
          <w:highlight w:val="none"/>
          <w:lang w:val="en-US" w:eastAsia="zh-CN"/>
        </w:rPr>
      </w:pPr>
      <w:r>
        <w:rPr>
          <w:rFonts w:hint="eastAsia" w:asciiTheme="minorEastAsia" w:hAnsiTheme="minorEastAsia" w:eastAsiaTheme="minorEastAsia"/>
          <w:kern w:val="28"/>
          <w:highlight w:val="none"/>
          <w:lang w:val="en-US" w:eastAsia="zh-CN"/>
        </w:rPr>
        <w:t>12、项目现场勘察：乙方必须进行现场勘察后再报价，请先加盖公章回复现场踏勘确认书（</w:t>
      </w:r>
      <w:r>
        <w:rPr>
          <w:rFonts w:hint="eastAsia" w:asciiTheme="minorEastAsia" w:hAnsiTheme="minorEastAsia" w:eastAsiaTheme="minorEastAsia"/>
          <w:b/>
          <w:bCs/>
          <w:kern w:val="28"/>
          <w:highlight w:val="none"/>
          <w:lang w:val="en-US" w:eastAsia="zh-CN"/>
        </w:rPr>
        <w:t>附件1</w:t>
      </w:r>
      <w:r>
        <w:rPr>
          <w:rFonts w:hint="eastAsia" w:asciiTheme="minorEastAsia" w:hAnsiTheme="minorEastAsia" w:eastAsiaTheme="minorEastAsia"/>
          <w:kern w:val="28"/>
          <w:highlight w:val="none"/>
          <w:lang w:val="en-US" w:eastAsia="zh-CN"/>
        </w:rPr>
        <w:t>）至甲方邮箱后，并于2026年</w:t>
      </w:r>
      <w:r>
        <w:rPr>
          <w:rFonts w:hint="eastAsia" w:asciiTheme="minorEastAsia" w:hAnsiTheme="minorEastAsia" w:eastAsiaTheme="minorEastAsia"/>
          <w:kern w:val="28"/>
          <w:highlight w:val="none"/>
          <w:u w:val="single"/>
          <w:lang w:val="en-US" w:eastAsia="zh-CN"/>
        </w:rPr>
        <w:t xml:space="preserve"> 7 </w:t>
      </w:r>
      <w:r>
        <w:rPr>
          <w:rFonts w:hint="eastAsia" w:asciiTheme="minorEastAsia" w:hAnsiTheme="minorEastAsia" w:eastAsiaTheme="minorEastAsia"/>
          <w:kern w:val="28"/>
          <w:highlight w:val="none"/>
          <w:lang w:val="en-US" w:eastAsia="zh-CN"/>
        </w:rPr>
        <w:t>月</w:t>
      </w:r>
      <w:r>
        <w:rPr>
          <w:rFonts w:hint="eastAsia" w:asciiTheme="minorEastAsia" w:hAnsiTheme="minorEastAsia" w:eastAsiaTheme="minorEastAsia"/>
          <w:kern w:val="28"/>
          <w:highlight w:val="none"/>
          <w:u w:val="single"/>
          <w:lang w:val="en-US" w:eastAsia="zh-CN"/>
        </w:rPr>
        <w:t xml:space="preserve"> 30 </w:t>
      </w:r>
      <w:r>
        <w:rPr>
          <w:rFonts w:hint="eastAsia" w:asciiTheme="minorEastAsia" w:hAnsiTheme="minorEastAsia" w:eastAsiaTheme="minorEastAsia"/>
          <w:kern w:val="28"/>
          <w:highlight w:val="none"/>
          <w:lang w:val="en-US" w:eastAsia="zh-CN"/>
        </w:rPr>
        <w:t>日前提前联系甲方联系人办理相关入场手续，由甲方统一组织进行现场勘察。未加盖公章回函视为无效。</w:t>
      </w:r>
      <w:bookmarkStart w:id="8" w:name="_GoBack"/>
      <w:bookmarkEnd w:id="8"/>
    </w:p>
    <w:p w14:paraId="53135E0E">
      <w:pPr>
        <w:snapToGrid w:val="0"/>
        <w:spacing w:line="360" w:lineRule="auto"/>
        <w:rPr>
          <w:rFonts w:hint="eastAsia" w:asciiTheme="minorEastAsia" w:hAnsiTheme="minorEastAsia" w:eastAsiaTheme="minorEastAsia"/>
          <w:b/>
          <w:bCs/>
          <w:sz w:val="18"/>
          <w:szCs w:val="18"/>
          <w:highlight w:val="none"/>
          <w:lang w:val="en-US" w:eastAsia="zh-CN"/>
        </w:rPr>
      </w:pPr>
    </w:p>
    <w:p w14:paraId="1B9AFF28">
      <w:pPr>
        <w:snapToGrid w:val="0"/>
        <w:spacing w:line="360" w:lineRule="auto"/>
        <w:rPr>
          <w:rFonts w:hint="eastAsia" w:cs="Times New Roman" w:asciiTheme="minorEastAsia" w:hAnsiTheme="minorEastAsia" w:eastAsiaTheme="minorEastAsia"/>
          <w:b/>
          <w:bCs/>
          <w:sz w:val="28"/>
          <w:szCs w:val="28"/>
          <w:highlight w:val="none"/>
          <w:lang w:val="en-US" w:eastAsia="zh-CN"/>
        </w:rPr>
      </w:pPr>
      <w:r>
        <w:rPr>
          <w:rFonts w:hint="eastAsia" w:cs="Times New Roman" w:asciiTheme="minorEastAsia" w:hAnsiTheme="minorEastAsia" w:eastAsiaTheme="minorEastAsia"/>
          <w:b/>
          <w:bCs/>
          <w:sz w:val="28"/>
          <w:szCs w:val="28"/>
          <w:highlight w:val="none"/>
          <w:lang w:val="en-US" w:eastAsia="zh-CN"/>
        </w:rPr>
        <w:t>二、响应保证金</w:t>
      </w:r>
    </w:p>
    <w:p w14:paraId="706272C8">
      <w:pPr>
        <w:snapToGrid w:val="0"/>
        <w:spacing w:line="360" w:lineRule="auto"/>
        <w:ind w:left="0" w:leftChars="0" w:firstLine="0" w:firstLineChars="0"/>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1、为确保项目推进，本项目设有响应保证金，参与本次询价的供应商，须缴纳本项目预估合同金额的2%，作为响应保证金，金额为人民币</w:t>
      </w:r>
      <w:r>
        <w:rPr>
          <w:rFonts w:hint="eastAsia" w:asciiTheme="minorEastAsia" w:hAnsiTheme="minorEastAsia" w:eastAsiaTheme="minorEastAsia"/>
          <w:b/>
          <w:bCs/>
          <w:szCs w:val="21"/>
          <w:highlight w:val="none"/>
          <w:u w:val="single"/>
          <w:lang w:val="en-US" w:eastAsia="zh-CN"/>
        </w:rPr>
        <w:t>1680</w:t>
      </w:r>
      <w:r>
        <w:rPr>
          <w:rFonts w:hint="eastAsia" w:asciiTheme="minorEastAsia" w:hAnsiTheme="minorEastAsia" w:eastAsiaTheme="minorEastAsia"/>
          <w:szCs w:val="21"/>
          <w:highlight w:val="none"/>
          <w:lang w:val="en-US" w:eastAsia="zh-CN"/>
        </w:rPr>
        <w:t>元整。</w:t>
      </w:r>
    </w:p>
    <w:p w14:paraId="4C026DA8">
      <w:pPr>
        <w:snapToGrid w:val="0"/>
        <w:spacing w:line="360" w:lineRule="auto"/>
        <w:ind w:left="0" w:leftChars="0" w:firstLine="0" w:firstLineChars="0"/>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2、</w:t>
      </w:r>
      <w:r>
        <w:rPr>
          <w:rFonts w:hint="eastAsia" w:cs="Times New Roman" w:asciiTheme="minorEastAsia" w:hAnsiTheme="minorEastAsia" w:eastAsiaTheme="minorEastAsia"/>
          <w:b/>
          <w:bCs/>
          <w:szCs w:val="21"/>
          <w:highlight w:val="none"/>
          <w:lang w:val="en-US" w:eastAsia="zh-CN"/>
        </w:rPr>
        <w:t>缴纳方式：</w:t>
      </w:r>
      <w:r>
        <w:rPr>
          <w:rFonts w:hint="eastAsia" w:cs="Times New Roman" w:asciiTheme="minorEastAsia" w:hAnsiTheme="minorEastAsia" w:eastAsiaTheme="minorEastAsia"/>
          <w:szCs w:val="21"/>
          <w:highlight w:val="none"/>
          <w:lang w:val="en-US" w:eastAsia="zh-CN"/>
        </w:rPr>
        <w:t>在提交报价文件前，以对公转账方式缴纳至我司账户（详见附件3），转账备注需注明“2026-2027年环保废气治理设备保养服务项目响应保证金”，未在指定报价时间内缴纳的，视为自动放弃报价资格。</w:t>
      </w:r>
    </w:p>
    <w:p w14:paraId="78454972">
      <w:pPr>
        <w:snapToGrid w:val="0"/>
        <w:spacing w:line="360" w:lineRule="auto"/>
        <w:ind w:left="0" w:leftChars="0" w:firstLine="0" w:firstLineChars="0"/>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3、</w:t>
      </w:r>
      <w:r>
        <w:rPr>
          <w:rFonts w:hint="eastAsia" w:cs="Times New Roman" w:asciiTheme="minorEastAsia" w:hAnsiTheme="minorEastAsia" w:eastAsiaTheme="minorEastAsia"/>
          <w:b/>
          <w:bCs/>
          <w:szCs w:val="21"/>
          <w:highlight w:val="none"/>
          <w:lang w:val="en-US" w:eastAsia="zh-CN"/>
        </w:rPr>
        <w:t>退还方式：</w:t>
      </w:r>
      <w:r>
        <w:rPr>
          <w:rFonts w:hint="eastAsia" w:cs="Times New Roman" w:asciiTheme="minorEastAsia" w:hAnsiTheme="minorEastAsia" w:eastAsiaTheme="minorEastAsia"/>
          <w:szCs w:val="21"/>
          <w:highlight w:val="none"/>
          <w:lang w:val="en-US" w:eastAsia="zh-CN"/>
        </w:rPr>
        <w:t>未中选的供应商，在中选结果公示期满且无异议后十个工作日内，无息全额退还响应保证金。</w:t>
      </w:r>
    </w:p>
    <w:p w14:paraId="148CB6A0">
      <w:pPr>
        <w:snapToGrid w:val="0"/>
        <w:spacing w:line="360" w:lineRule="auto"/>
        <w:ind w:left="0" w:leftChars="0" w:firstLine="0" w:firstLineChars="0"/>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4、</w:t>
      </w:r>
      <w:r>
        <w:rPr>
          <w:rFonts w:hint="eastAsia" w:cs="Times New Roman" w:asciiTheme="minorEastAsia" w:hAnsiTheme="minorEastAsia" w:eastAsiaTheme="minorEastAsia"/>
          <w:b/>
          <w:bCs/>
          <w:szCs w:val="21"/>
          <w:highlight w:val="none"/>
          <w:lang w:val="en-US" w:eastAsia="zh-CN"/>
        </w:rPr>
        <w:t>响应保证金不予退还情形：</w:t>
      </w:r>
      <w:r>
        <w:rPr>
          <w:rFonts w:hint="eastAsia" w:cs="Times New Roman" w:asciiTheme="minorEastAsia" w:hAnsiTheme="minorEastAsia" w:eastAsiaTheme="minorEastAsia"/>
          <w:szCs w:val="21"/>
          <w:highlight w:val="none"/>
          <w:lang w:val="en-US" w:eastAsia="zh-CN"/>
        </w:rPr>
        <w:t>中选单位存在无正当理由不订立合同、在签订合同时提出附加条件，或者未按照采购文件要求提交履约保证金等情形的，不予退还响应保证金，并保留依法追究其违约责任、赔偿责任的权利。</w:t>
      </w:r>
    </w:p>
    <w:p w14:paraId="14207233">
      <w:pPr>
        <w:pStyle w:val="5"/>
        <w:ind w:left="0" w:leftChars="0" w:firstLine="0" w:firstLineChars="0"/>
        <w:rPr>
          <w:rFonts w:hint="default" w:cs="Times New Roman" w:asciiTheme="minorEastAsia" w:hAnsiTheme="minorEastAsia" w:eastAsiaTheme="minorEastAsia"/>
          <w:kern w:val="2"/>
          <w:sz w:val="21"/>
          <w:szCs w:val="21"/>
          <w:highlight w:val="none"/>
          <w:lang w:val="en-US" w:eastAsia="zh-CN" w:bidi="ar-SA"/>
        </w:rPr>
      </w:pPr>
      <w:r>
        <w:rPr>
          <w:rFonts w:hint="eastAsia" w:cs="Times New Roman" w:asciiTheme="minorEastAsia" w:hAnsiTheme="minorEastAsia" w:eastAsiaTheme="minorEastAsia"/>
          <w:kern w:val="2"/>
          <w:sz w:val="21"/>
          <w:szCs w:val="21"/>
          <w:highlight w:val="none"/>
          <w:lang w:val="en-US" w:eastAsia="zh-CN" w:bidi="ar-SA"/>
        </w:rPr>
        <w:t>5、响应保证金被没收后，我方有权顺延选取第二顺位中选供应商，或重新组织询价。</w:t>
      </w:r>
    </w:p>
    <w:p w14:paraId="4785EB4A">
      <w:pPr>
        <w:pStyle w:val="5"/>
        <w:numPr>
          <w:ilvl w:val="0"/>
          <w:numId w:val="0"/>
        </w:numPr>
        <w:rPr>
          <w:rFonts w:hint="eastAsia"/>
          <w:lang w:val="en-US" w:eastAsia="zh-CN"/>
        </w:rPr>
      </w:pPr>
    </w:p>
    <w:p w14:paraId="2E7E6DC0">
      <w:pPr>
        <w:snapToGrid w:val="0"/>
        <w:spacing w:line="360" w:lineRule="auto"/>
        <w:rPr>
          <w:rFonts w:hint="eastAsia" w:cs="Times New Roman" w:asciiTheme="minorEastAsia" w:hAnsiTheme="minorEastAsia" w:eastAsiaTheme="minorEastAsia"/>
          <w:b/>
          <w:bCs/>
          <w:sz w:val="28"/>
          <w:szCs w:val="28"/>
          <w:highlight w:val="none"/>
          <w:lang w:val="en-US" w:eastAsia="zh-CN"/>
        </w:rPr>
      </w:pPr>
      <w:r>
        <w:rPr>
          <w:rFonts w:hint="eastAsia" w:cs="Times New Roman" w:asciiTheme="minorEastAsia" w:hAnsiTheme="minorEastAsia" w:eastAsiaTheme="minorEastAsia"/>
          <w:b/>
          <w:bCs/>
          <w:sz w:val="28"/>
          <w:szCs w:val="28"/>
          <w:highlight w:val="none"/>
          <w:lang w:val="en-US" w:eastAsia="zh-CN"/>
        </w:rPr>
        <w:t>三、履约保证金</w:t>
      </w:r>
    </w:p>
    <w:p w14:paraId="15196BF7">
      <w:pPr>
        <w:snapToGrid w:val="0"/>
        <w:spacing w:line="360" w:lineRule="auto"/>
        <w:ind w:left="0" w:leftChars="0" w:firstLine="0" w:firstLineChars="0"/>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1、为确保合同有效履行，本项目设有履约保证金，中选单位须缴纳本项目预估合同金额的5%，作为履约保证金，金额为人民币</w:t>
      </w:r>
      <w:r>
        <w:rPr>
          <w:rFonts w:hint="eastAsia" w:asciiTheme="minorEastAsia" w:hAnsiTheme="minorEastAsia" w:eastAsiaTheme="minorEastAsia"/>
          <w:b/>
          <w:bCs/>
          <w:szCs w:val="21"/>
          <w:highlight w:val="none"/>
          <w:u w:val="single"/>
          <w:lang w:val="en-US" w:eastAsia="zh-CN"/>
        </w:rPr>
        <w:t>4200</w:t>
      </w:r>
      <w:r>
        <w:rPr>
          <w:rFonts w:hint="eastAsia" w:asciiTheme="minorEastAsia" w:hAnsiTheme="minorEastAsia" w:eastAsiaTheme="minorEastAsia"/>
          <w:szCs w:val="21"/>
          <w:highlight w:val="none"/>
          <w:lang w:val="en-US" w:eastAsia="zh-CN"/>
        </w:rPr>
        <w:t>元整。</w:t>
      </w:r>
    </w:p>
    <w:p w14:paraId="1720392B">
      <w:pPr>
        <w:snapToGrid w:val="0"/>
        <w:spacing w:line="360" w:lineRule="auto"/>
        <w:ind w:left="0" w:leftChars="0" w:firstLine="0" w:firstLineChars="0"/>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2、</w:t>
      </w:r>
      <w:r>
        <w:rPr>
          <w:rFonts w:hint="eastAsia" w:cs="Times New Roman" w:asciiTheme="minorEastAsia" w:hAnsiTheme="minorEastAsia" w:eastAsiaTheme="minorEastAsia"/>
          <w:b/>
          <w:bCs/>
          <w:szCs w:val="21"/>
          <w:highlight w:val="none"/>
          <w:lang w:val="en-US" w:eastAsia="zh-CN"/>
        </w:rPr>
        <w:t>缴纳方式：</w:t>
      </w:r>
      <w:r>
        <w:rPr>
          <w:rFonts w:hint="eastAsia" w:cs="Times New Roman" w:asciiTheme="minorEastAsia" w:hAnsiTheme="minorEastAsia" w:eastAsiaTheme="minorEastAsia"/>
          <w:b w:val="0"/>
          <w:bCs w:val="0"/>
          <w:szCs w:val="21"/>
          <w:highlight w:val="none"/>
          <w:lang w:val="en-US" w:eastAsia="zh-CN"/>
        </w:rPr>
        <w:t>中选单位的响应保证金将全额作为履约保证金，不足部分由中选单位自合同签订起五个工作日内以对公转账方式缴纳至我司账户（详见附件3），转账备注需注明“</w:t>
      </w:r>
      <w:r>
        <w:rPr>
          <w:rFonts w:hint="eastAsia" w:cs="Times New Roman" w:asciiTheme="minorEastAsia" w:hAnsiTheme="minorEastAsia" w:eastAsiaTheme="minorEastAsia"/>
          <w:szCs w:val="21"/>
          <w:highlight w:val="none"/>
          <w:lang w:val="en-US" w:eastAsia="zh-CN"/>
        </w:rPr>
        <w:t>2026-2027年环保废气治理设备保养服务项目</w:t>
      </w:r>
      <w:r>
        <w:rPr>
          <w:rFonts w:hint="eastAsia" w:cs="Times New Roman" w:asciiTheme="minorEastAsia" w:hAnsiTheme="minorEastAsia" w:eastAsiaTheme="minorEastAsia"/>
          <w:b w:val="0"/>
          <w:bCs w:val="0"/>
          <w:szCs w:val="21"/>
          <w:highlight w:val="none"/>
          <w:lang w:val="en-US" w:eastAsia="zh-CN"/>
        </w:rPr>
        <w:t>履约保证金”。</w:t>
      </w:r>
    </w:p>
    <w:p w14:paraId="4407974D">
      <w:pPr>
        <w:snapToGrid w:val="0"/>
        <w:spacing w:line="360" w:lineRule="auto"/>
        <w:ind w:left="0" w:leftChars="0" w:firstLine="0" w:firstLineChars="0"/>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3、</w:t>
      </w:r>
      <w:r>
        <w:rPr>
          <w:rFonts w:hint="eastAsia" w:cs="Times New Roman" w:asciiTheme="minorEastAsia" w:hAnsiTheme="minorEastAsia" w:eastAsiaTheme="minorEastAsia"/>
          <w:b/>
          <w:bCs/>
          <w:szCs w:val="21"/>
          <w:highlight w:val="none"/>
          <w:lang w:val="en-US" w:eastAsia="zh-CN"/>
        </w:rPr>
        <w:t>退还方式：</w:t>
      </w:r>
      <w:r>
        <w:rPr>
          <w:rFonts w:hint="eastAsia" w:cs="Times New Roman" w:asciiTheme="minorEastAsia" w:hAnsiTheme="minorEastAsia" w:eastAsiaTheme="minorEastAsia"/>
          <w:b w:val="0"/>
          <w:bCs w:val="0"/>
          <w:szCs w:val="21"/>
          <w:highlight w:val="none"/>
          <w:lang w:val="en-US" w:eastAsia="zh-CN"/>
        </w:rPr>
        <w:t>项目合同履约完毕、确认无任何合同违约及经济纠纷后十五个工作日内无息原路退还。</w:t>
      </w:r>
    </w:p>
    <w:p w14:paraId="1E0EBA09">
      <w:pPr>
        <w:snapToGrid w:val="0"/>
        <w:spacing w:line="360" w:lineRule="auto"/>
        <w:ind w:left="0" w:leftChars="0" w:firstLine="0" w:firstLineChars="0"/>
        <w:rPr>
          <w:rFonts w:hint="eastAsia" w:cs="Times New Roman" w:asciiTheme="minorEastAsia" w:hAnsiTheme="minorEastAsia" w:eastAsiaTheme="minorEastAsia"/>
          <w:b w:val="0"/>
          <w:bCs w:val="0"/>
          <w:szCs w:val="21"/>
          <w:highlight w:val="none"/>
          <w:lang w:val="en-US" w:eastAsia="zh-CN"/>
        </w:rPr>
      </w:pPr>
      <w:r>
        <w:rPr>
          <w:rFonts w:hint="eastAsia" w:cs="Times New Roman" w:asciiTheme="minorEastAsia" w:hAnsiTheme="minorEastAsia" w:eastAsiaTheme="minorEastAsia"/>
          <w:szCs w:val="21"/>
          <w:highlight w:val="none"/>
          <w:lang w:val="en-US" w:eastAsia="zh-CN"/>
        </w:rPr>
        <w:t>4、</w:t>
      </w:r>
      <w:r>
        <w:rPr>
          <w:rFonts w:hint="eastAsia" w:cs="Times New Roman" w:asciiTheme="minorEastAsia" w:hAnsiTheme="minorEastAsia" w:eastAsiaTheme="minorEastAsia"/>
          <w:b/>
          <w:bCs/>
          <w:szCs w:val="21"/>
          <w:highlight w:val="none"/>
          <w:lang w:val="en-US" w:eastAsia="zh-CN"/>
        </w:rPr>
        <w:t>履约保证金不予退还情形：</w:t>
      </w:r>
      <w:r>
        <w:rPr>
          <w:rFonts w:hint="eastAsia" w:cs="Times New Roman" w:asciiTheme="minorEastAsia" w:hAnsiTheme="minorEastAsia" w:eastAsiaTheme="minorEastAsia"/>
          <w:b w:val="0"/>
          <w:bCs w:val="0"/>
          <w:szCs w:val="21"/>
          <w:highlight w:val="none"/>
          <w:lang w:val="en-US" w:eastAsia="zh-CN"/>
        </w:rPr>
        <w:t>中选单位无正当理由拒不订立、擅自变更或解除合同；未按合同约定履约，存在合同履约滞后、质量不达标等严重违约行为；擅自转包合同项目、违法分包主体及关键服务内容；履约期间发生其他违背合同约定的违规行为。若违约造成采购方损失超出履约保证金金额，中选单位还需补足差额赔偿。因不可抗力致使合同无法履行的，不在不予退还范畴内。</w:t>
      </w:r>
    </w:p>
    <w:p w14:paraId="17D7403D">
      <w:pPr>
        <w:snapToGrid w:val="0"/>
        <w:spacing w:line="360" w:lineRule="auto"/>
        <w:rPr>
          <w:rFonts w:hint="eastAsia" w:asciiTheme="minorEastAsia" w:hAnsiTheme="minorEastAsia" w:eastAsiaTheme="minorEastAsia"/>
          <w:b/>
          <w:bCs/>
          <w:sz w:val="28"/>
          <w:szCs w:val="28"/>
          <w:highlight w:val="none"/>
          <w:lang w:val="en-US" w:eastAsia="zh-CN"/>
        </w:rPr>
      </w:pPr>
    </w:p>
    <w:p w14:paraId="649805FE">
      <w:pPr>
        <w:snapToGrid w:val="0"/>
        <w:spacing w:line="360" w:lineRule="auto"/>
        <w:rPr>
          <w:rFonts w:hint="eastAsia" w:asciiTheme="minorEastAsia" w:hAnsiTheme="minorEastAsia" w:eastAsiaTheme="minorEastAsia"/>
          <w:b/>
          <w:bCs/>
          <w:sz w:val="28"/>
          <w:szCs w:val="28"/>
          <w:highlight w:val="none"/>
        </w:rPr>
      </w:pPr>
      <w:r>
        <w:rPr>
          <w:rFonts w:hint="eastAsia" w:asciiTheme="minorEastAsia" w:hAnsiTheme="minorEastAsia" w:eastAsiaTheme="minorEastAsia"/>
          <w:b/>
          <w:bCs/>
          <w:sz w:val="28"/>
          <w:szCs w:val="28"/>
          <w:highlight w:val="none"/>
          <w:lang w:val="en-US" w:eastAsia="zh-CN"/>
        </w:rPr>
        <w:t>四、报价要求</w:t>
      </w:r>
      <w:r>
        <w:rPr>
          <w:rFonts w:hint="eastAsia" w:asciiTheme="minorEastAsia" w:hAnsiTheme="minorEastAsia" w:eastAsiaTheme="minorEastAsia"/>
          <w:b/>
          <w:bCs/>
          <w:sz w:val="28"/>
          <w:szCs w:val="28"/>
          <w:highlight w:val="none"/>
        </w:rPr>
        <w:t>：</w:t>
      </w:r>
    </w:p>
    <w:p w14:paraId="45689342">
      <w:pPr>
        <w:snapToGrid w:val="0"/>
        <w:spacing w:line="360" w:lineRule="auto"/>
        <w:ind w:left="0" w:leftChars="0" w:firstLine="0" w:firstLineChars="0"/>
        <w:rPr>
          <w:rFonts w:hint="eastAsia"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1、此报价包含交通、人工、物料和工器具等所有费用，不得以任何名义中途增加收费。</w:t>
      </w:r>
    </w:p>
    <w:p w14:paraId="7FC0342B">
      <w:pPr>
        <w:snapToGrid w:val="0"/>
        <w:spacing w:line="360" w:lineRule="auto"/>
        <w:ind w:left="0" w:leftChars="0" w:firstLine="0" w:firstLineChars="0"/>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2、此报价应注明不含税单价、含税单价、税率。其中报价金额应同时进行小写和大写，若大、小写金额不符，以大写为准。</w:t>
      </w:r>
    </w:p>
    <w:p w14:paraId="1D92F5A9">
      <w:pPr>
        <w:snapToGrid w:val="0"/>
        <w:spacing w:line="360" w:lineRule="auto"/>
        <w:ind w:left="0" w:leftChars="0" w:firstLine="0" w:firstLineChars="0"/>
        <w:rPr>
          <w:rFonts w:hint="default"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3、报价表格式详见</w:t>
      </w:r>
      <w:r>
        <w:rPr>
          <w:rFonts w:hint="eastAsia" w:cs="Times New Roman" w:asciiTheme="minorEastAsia" w:hAnsiTheme="minorEastAsia" w:eastAsiaTheme="minorEastAsia"/>
          <w:b/>
          <w:bCs/>
          <w:szCs w:val="21"/>
          <w:highlight w:val="none"/>
          <w:lang w:val="en-US" w:eastAsia="zh-CN"/>
        </w:rPr>
        <w:t>附件2</w:t>
      </w:r>
      <w:r>
        <w:rPr>
          <w:rFonts w:hint="eastAsia" w:cs="Times New Roman" w:asciiTheme="minorEastAsia" w:hAnsiTheme="minorEastAsia" w:eastAsiaTheme="minorEastAsia"/>
          <w:szCs w:val="21"/>
          <w:highlight w:val="none"/>
          <w:lang w:val="en-US" w:eastAsia="zh-CN"/>
        </w:rPr>
        <w:t>。</w:t>
      </w:r>
    </w:p>
    <w:p w14:paraId="2B70045D">
      <w:pPr>
        <w:snapToGrid w:val="0"/>
        <w:spacing w:beforeAutospacing="0" w:line="360" w:lineRule="auto"/>
        <w:rPr>
          <w:rFonts w:hint="eastAsia" w:asciiTheme="minorEastAsia" w:hAnsiTheme="minorEastAsia" w:eastAsiaTheme="minorEastAsia"/>
          <w:b/>
          <w:bCs/>
          <w:sz w:val="18"/>
          <w:szCs w:val="18"/>
          <w:highlight w:val="none"/>
          <w:lang w:val="en-US" w:eastAsia="zh-CN"/>
        </w:rPr>
      </w:pPr>
    </w:p>
    <w:p w14:paraId="26B160EE">
      <w:pPr>
        <w:snapToGrid w:val="0"/>
        <w:spacing w:beforeAutospacing="0" w:line="360" w:lineRule="auto"/>
        <w:rPr>
          <w:rFonts w:hint="eastAsia" w:asciiTheme="minorEastAsia" w:hAnsiTheme="minorEastAsia" w:eastAsiaTheme="minorEastAsia"/>
          <w:b/>
          <w:bCs/>
          <w:sz w:val="28"/>
          <w:szCs w:val="28"/>
          <w:highlight w:val="none"/>
        </w:rPr>
      </w:pPr>
      <w:r>
        <w:rPr>
          <w:rFonts w:hint="eastAsia" w:asciiTheme="minorEastAsia" w:hAnsiTheme="minorEastAsia" w:eastAsiaTheme="minorEastAsia"/>
          <w:b/>
          <w:bCs/>
          <w:sz w:val="28"/>
          <w:szCs w:val="28"/>
          <w:highlight w:val="none"/>
          <w:lang w:val="en-US" w:eastAsia="zh-CN"/>
        </w:rPr>
        <w:t>五、供应商的资格要求</w:t>
      </w:r>
      <w:r>
        <w:rPr>
          <w:rFonts w:hint="eastAsia" w:asciiTheme="minorEastAsia" w:hAnsiTheme="minorEastAsia" w:eastAsiaTheme="minorEastAsia"/>
          <w:b/>
          <w:bCs/>
          <w:sz w:val="28"/>
          <w:szCs w:val="28"/>
          <w:highlight w:val="none"/>
        </w:rPr>
        <w:t>：</w:t>
      </w:r>
      <w:bookmarkEnd w:id="3"/>
      <w:bookmarkEnd w:id="4"/>
    </w:p>
    <w:p w14:paraId="49FE3F3B">
      <w:pPr>
        <w:snapToGrid w:val="0"/>
        <w:spacing w:line="360" w:lineRule="auto"/>
        <w:rPr>
          <w:rFonts w:hint="eastAsia" w:asciiTheme="minorEastAsia" w:hAnsiTheme="minorEastAsia" w:eastAsiaTheme="minorEastAsia"/>
          <w:szCs w:val="21"/>
          <w:highlight w:val="none"/>
        </w:rPr>
      </w:pPr>
      <w:bookmarkStart w:id="5" w:name="_Toc26357_WPSOffice_Level2"/>
      <w:bookmarkStart w:id="6" w:name="_Toc17086"/>
      <w:bookmarkStart w:id="7" w:name="_Toc7187"/>
      <w:r>
        <w:rPr>
          <w:rFonts w:hint="eastAsia" w:asciiTheme="minorEastAsia" w:hAnsiTheme="minorEastAsia" w:eastAsiaTheme="minorEastAsia"/>
          <w:szCs w:val="21"/>
          <w:highlight w:val="none"/>
        </w:rPr>
        <w:t>1、中华人民共和国境内注册合法运作的法人企业或其他组织，具有独立承担民事责任的能力和独立履行合同的能力；公司没有处于被责令停业或破产状态，且资产未被重组、接管和冻结；</w:t>
      </w:r>
    </w:p>
    <w:p w14:paraId="5EB06607">
      <w:pPr>
        <w:snapToGrid w:val="0"/>
        <w:spacing w:line="360" w:lineRule="auto"/>
        <w:rPr>
          <w:rFonts w:hint="eastAsia" w:asciiTheme="minorEastAsia" w:hAnsiTheme="minorEastAsia" w:eastAsiaTheme="minorEastAsia"/>
          <w:szCs w:val="21"/>
          <w:highlight w:val="none"/>
        </w:rPr>
      </w:pPr>
      <w:r>
        <w:rPr>
          <w:rFonts w:hint="eastAsia" w:asciiTheme="minorEastAsia" w:hAnsiTheme="minorEastAsia" w:eastAsiaTheme="minorEastAsia"/>
          <w:szCs w:val="21"/>
          <w:highlight w:val="none"/>
          <w:lang w:val="en-US" w:eastAsia="zh-CN"/>
        </w:rPr>
        <w:t>2、本项目禁止挂靠，一经发现，立即取消资格；</w:t>
      </w:r>
    </w:p>
    <w:p w14:paraId="725FE12D">
      <w:pPr>
        <w:snapToGrid w:val="0"/>
        <w:spacing w:line="360" w:lineRule="auto"/>
        <w:rPr>
          <w:rFonts w:hint="default" w:asciiTheme="minorEastAsia" w:hAnsiTheme="minorEastAsia" w:eastAsiaTheme="minorEastAsia"/>
          <w:szCs w:val="21"/>
          <w:highlight w:val="none"/>
          <w:lang w:val="en-US" w:eastAsia="zh-CN"/>
        </w:rPr>
      </w:pPr>
      <w:r>
        <w:rPr>
          <w:rFonts w:hint="eastAsia" w:asciiTheme="minorEastAsia" w:hAnsiTheme="minorEastAsia" w:eastAsiaTheme="minorEastAsia"/>
          <w:szCs w:val="21"/>
          <w:highlight w:val="none"/>
          <w:lang w:val="en-US" w:eastAsia="zh-CN"/>
        </w:rPr>
        <w:t>3、本项目不接受联合体响应。</w:t>
      </w:r>
    </w:p>
    <w:p w14:paraId="68EAE2A2">
      <w:pPr>
        <w:snapToGrid w:val="0"/>
        <w:spacing w:line="360" w:lineRule="auto"/>
        <w:rPr>
          <w:rFonts w:hint="eastAsia" w:asciiTheme="minorEastAsia" w:hAnsiTheme="minorEastAsia" w:eastAsiaTheme="minorEastAsia"/>
          <w:b/>
          <w:bCs/>
          <w:sz w:val="18"/>
          <w:szCs w:val="18"/>
          <w:highlight w:val="none"/>
          <w:lang w:val="en-US" w:eastAsia="zh-CN"/>
        </w:rPr>
      </w:pPr>
    </w:p>
    <w:p w14:paraId="7FD923B8">
      <w:pPr>
        <w:snapToGrid w:val="0"/>
        <w:spacing w:line="360" w:lineRule="auto"/>
        <w:rPr>
          <w:rFonts w:hint="eastAsia" w:asciiTheme="minorEastAsia" w:hAnsiTheme="minorEastAsia" w:eastAsiaTheme="minorEastAsia"/>
          <w:b/>
          <w:bCs/>
          <w:sz w:val="28"/>
          <w:szCs w:val="28"/>
          <w:highlight w:val="none"/>
          <w:lang w:val="en-US" w:eastAsia="zh-CN"/>
        </w:rPr>
      </w:pPr>
      <w:r>
        <w:rPr>
          <w:rFonts w:hint="eastAsia" w:asciiTheme="minorEastAsia" w:hAnsiTheme="minorEastAsia" w:eastAsiaTheme="minorEastAsia"/>
          <w:b/>
          <w:bCs/>
          <w:sz w:val="28"/>
          <w:szCs w:val="28"/>
          <w:highlight w:val="none"/>
          <w:lang w:val="en-US" w:eastAsia="zh-CN"/>
        </w:rPr>
        <w:t>六</w:t>
      </w:r>
      <w:r>
        <w:rPr>
          <w:rFonts w:hint="eastAsia" w:asciiTheme="minorEastAsia" w:hAnsiTheme="minorEastAsia" w:eastAsiaTheme="minorEastAsia"/>
          <w:b/>
          <w:bCs/>
          <w:sz w:val="28"/>
          <w:szCs w:val="28"/>
          <w:highlight w:val="none"/>
        </w:rPr>
        <w:t>、</w:t>
      </w:r>
      <w:bookmarkEnd w:id="5"/>
      <w:bookmarkEnd w:id="6"/>
      <w:bookmarkEnd w:id="7"/>
      <w:r>
        <w:rPr>
          <w:rFonts w:hint="eastAsia" w:asciiTheme="minorEastAsia" w:hAnsiTheme="minorEastAsia" w:eastAsiaTheme="minorEastAsia"/>
          <w:b/>
          <w:bCs/>
          <w:sz w:val="28"/>
          <w:szCs w:val="28"/>
          <w:highlight w:val="none"/>
          <w:lang w:val="en-US" w:eastAsia="zh-CN"/>
        </w:rPr>
        <w:t>成交原则：</w:t>
      </w:r>
    </w:p>
    <w:p w14:paraId="4A7A5A81">
      <w:pPr>
        <w:snapToGrid w:val="0"/>
        <w:spacing w:line="360" w:lineRule="auto"/>
        <w:ind w:firstLine="420" w:firstLineChars="200"/>
        <w:rPr>
          <w:rFonts w:hint="default" w:cs="Times New Roman" w:asciiTheme="minorEastAsia" w:hAnsiTheme="minorEastAsia" w:eastAsiaTheme="minorEastAsia"/>
          <w:b w:val="0"/>
          <w:bCs w:val="0"/>
          <w:szCs w:val="21"/>
          <w:highlight w:val="none"/>
          <w:u w:val="none"/>
          <w:lang w:val="en-US" w:eastAsia="zh-CN"/>
        </w:rPr>
      </w:pPr>
      <w:r>
        <w:rPr>
          <w:rFonts w:hint="default" w:cs="Times New Roman" w:asciiTheme="minorEastAsia" w:hAnsiTheme="minorEastAsia" w:eastAsiaTheme="minorEastAsia"/>
          <w:b w:val="0"/>
          <w:bCs w:val="0"/>
          <w:szCs w:val="21"/>
          <w:highlight w:val="none"/>
          <w:u w:val="none"/>
          <w:lang w:val="en-US" w:eastAsia="zh-CN"/>
        </w:rPr>
        <w:t>请供应商一次性报出不可修改的价格，在同等条件下，选择</w:t>
      </w:r>
      <w:r>
        <w:rPr>
          <w:rFonts w:hint="eastAsia" w:cs="Times New Roman" w:asciiTheme="minorEastAsia" w:hAnsiTheme="minorEastAsia" w:eastAsiaTheme="minorEastAsia"/>
          <w:b w:val="0"/>
          <w:bCs w:val="0"/>
          <w:szCs w:val="21"/>
          <w:highlight w:val="none"/>
          <w:u w:val="none"/>
          <w:lang w:val="en-US" w:eastAsia="zh-CN"/>
        </w:rPr>
        <w:t>报价不含税总金额最低</w:t>
      </w:r>
      <w:r>
        <w:rPr>
          <w:rFonts w:hint="default" w:cs="Times New Roman" w:asciiTheme="minorEastAsia" w:hAnsiTheme="minorEastAsia" w:eastAsiaTheme="minorEastAsia"/>
          <w:b w:val="0"/>
          <w:bCs w:val="0"/>
          <w:szCs w:val="21"/>
          <w:highlight w:val="none"/>
          <w:u w:val="none"/>
          <w:lang w:val="en-US" w:eastAsia="zh-CN"/>
        </w:rPr>
        <w:t>的供应商，供应商报价和承诺一经认可，即为合同</w:t>
      </w:r>
      <w:r>
        <w:rPr>
          <w:rFonts w:hint="eastAsia" w:cs="Times New Roman" w:asciiTheme="minorEastAsia" w:hAnsiTheme="minorEastAsia" w:eastAsiaTheme="minorEastAsia"/>
          <w:b w:val="0"/>
          <w:bCs w:val="0"/>
          <w:szCs w:val="21"/>
          <w:highlight w:val="none"/>
          <w:u w:val="none"/>
          <w:lang w:val="en-US" w:eastAsia="zh-CN"/>
        </w:rPr>
        <w:t>约定的部分</w:t>
      </w:r>
      <w:r>
        <w:rPr>
          <w:rFonts w:hint="default" w:cs="Times New Roman" w:asciiTheme="minorEastAsia" w:hAnsiTheme="minorEastAsia" w:eastAsiaTheme="minorEastAsia"/>
          <w:b w:val="0"/>
          <w:bCs w:val="0"/>
          <w:szCs w:val="21"/>
          <w:highlight w:val="none"/>
          <w:u w:val="none"/>
          <w:lang w:val="en-US" w:eastAsia="zh-CN"/>
        </w:rPr>
        <w:t>。</w:t>
      </w:r>
    </w:p>
    <w:p w14:paraId="0B28153E">
      <w:pPr>
        <w:pStyle w:val="5"/>
        <w:rPr>
          <w:rFonts w:hint="default"/>
          <w:sz w:val="18"/>
          <w:szCs w:val="18"/>
          <w:lang w:val="en-US" w:eastAsia="zh-CN"/>
        </w:rPr>
      </w:pPr>
    </w:p>
    <w:p w14:paraId="2DB84E5D">
      <w:pPr>
        <w:numPr>
          <w:ilvl w:val="0"/>
          <w:numId w:val="0"/>
        </w:numPr>
        <w:snapToGrid w:val="0"/>
        <w:spacing w:line="360" w:lineRule="auto"/>
        <w:rPr>
          <w:rFonts w:hint="eastAsia" w:asciiTheme="minorEastAsia" w:hAnsiTheme="minorEastAsia" w:eastAsiaTheme="minorEastAsia"/>
          <w:b/>
          <w:bCs/>
          <w:sz w:val="28"/>
          <w:szCs w:val="28"/>
          <w:highlight w:val="none"/>
          <w:lang w:val="en-US" w:eastAsia="zh-CN"/>
        </w:rPr>
      </w:pPr>
      <w:r>
        <w:rPr>
          <w:rFonts w:hint="eastAsia" w:asciiTheme="minorEastAsia" w:hAnsiTheme="minorEastAsia" w:eastAsiaTheme="minorEastAsia"/>
          <w:b/>
          <w:bCs/>
          <w:sz w:val="28"/>
          <w:szCs w:val="28"/>
          <w:highlight w:val="none"/>
          <w:lang w:val="en-US" w:eastAsia="zh-CN"/>
        </w:rPr>
        <w:t>七、报送资料要求：</w:t>
      </w:r>
    </w:p>
    <w:p w14:paraId="12143271">
      <w:pPr>
        <w:numPr>
          <w:ilvl w:val="0"/>
          <w:numId w:val="5"/>
        </w:numPr>
        <w:snapToGrid w:val="0"/>
        <w:spacing w:line="360" w:lineRule="auto"/>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报送资料截止时间：2026年</w:t>
      </w:r>
      <w:r>
        <w:rPr>
          <w:rFonts w:hint="eastAsia" w:cs="Times New Roman" w:asciiTheme="minorEastAsia" w:hAnsiTheme="minorEastAsia" w:eastAsiaTheme="minorEastAsia"/>
          <w:b/>
          <w:bCs/>
          <w:szCs w:val="21"/>
          <w:highlight w:val="none"/>
          <w:u w:val="single"/>
          <w:lang w:val="en-US" w:eastAsia="zh-CN"/>
        </w:rPr>
        <w:t xml:space="preserve"> </w:t>
      </w:r>
      <w:r>
        <w:rPr>
          <w:rFonts w:hint="eastAsia" w:cs="Times New Roman" w:asciiTheme="minorEastAsia" w:hAnsiTheme="minorEastAsia" w:eastAsiaTheme="minorEastAsia"/>
          <w:b w:val="0"/>
          <w:bCs w:val="0"/>
          <w:szCs w:val="21"/>
          <w:highlight w:val="none"/>
          <w:u w:val="single"/>
          <w:lang w:val="en-US" w:eastAsia="zh-CN"/>
        </w:rPr>
        <w:t xml:space="preserve">8 </w:t>
      </w:r>
      <w:r>
        <w:rPr>
          <w:rFonts w:hint="eastAsia" w:cs="Times New Roman" w:asciiTheme="minorEastAsia" w:hAnsiTheme="minorEastAsia" w:eastAsiaTheme="minorEastAsia"/>
          <w:b w:val="0"/>
          <w:bCs w:val="0"/>
          <w:szCs w:val="21"/>
          <w:highlight w:val="none"/>
          <w:lang w:val="en-US" w:eastAsia="zh-CN"/>
        </w:rPr>
        <w:t xml:space="preserve"> 月</w:t>
      </w:r>
      <w:r>
        <w:rPr>
          <w:rFonts w:hint="eastAsia" w:cs="Times New Roman" w:asciiTheme="minorEastAsia" w:hAnsiTheme="minorEastAsia" w:eastAsiaTheme="minorEastAsia"/>
          <w:b w:val="0"/>
          <w:bCs w:val="0"/>
          <w:szCs w:val="21"/>
          <w:highlight w:val="none"/>
          <w:u w:val="single"/>
          <w:lang w:val="en-US" w:eastAsia="zh-CN"/>
        </w:rPr>
        <w:t xml:space="preserve"> 3</w:t>
      </w:r>
      <w:r>
        <w:rPr>
          <w:rFonts w:hint="eastAsia" w:cs="Times New Roman" w:asciiTheme="minorEastAsia" w:hAnsiTheme="minorEastAsia" w:eastAsiaTheme="minorEastAsia"/>
          <w:b/>
          <w:bCs/>
          <w:szCs w:val="21"/>
          <w:highlight w:val="none"/>
          <w:u w:val="single"/>
          <w:lang w:val="en-US" w:eastAsia="zh-CN"/>
        </w:rPr>
        <w:t xml:space="preserve"> </w:t>
      </w:r>
      <w:r>
        <w:rPr>
          <w:rFonts w:hint="eastAsia" w:cs="Times New Roman" w:asciiTheme="minorEastAsia" w:hAnsiTheme="minorEastAsia" w:eastAsiaTheme="minorEastAsia"/>
          <w:szCs w:val="21"/>
          <w:highlight w:val="none"/>
          <w:lang w:val="en-US" w:eastAsia="zh-CN"/>
        </w:rPr>
        <w:t>日上午9 点前</w:t>
      </w:r>
    </w:p>
    <w:p w14:paraId="28A3544D">
      <w:pPr>
        <w:numPr>
          <w:ilvl w:val="0"/>
          <w:numId w:val="5"/>
        </w:numPr>
        <w:snapToGrid w:val="0"/>
        <w:spacing w:line="360" w:lineRule="auto"/>
        <w:ind w:left="0" w:leftChars="0" w:firstLine="0" w:firstLineChars="0"/>
        <w:rPr>
          <w:rFonts w:hint="eastAsia" w:cs="Times New Roman" w:asciiTheme="minorEastAsia" w:hAnsiTheme="minorEastAsia" w:eastAsiaTheme="minorEastAsia"/>
          <w:szCs w:val="21"/>
          <w:highlight w:val="none"/>
          <w:lang w:val="en-US" w:eastAsia="zh-CN"/>
        </w:rPr>
      </w:pPr>
      <w:r>
        <w:rPr>
          <w:rFonts w:hint="eastAsia" w:cs="Times New Roman" w:asciiTheme="minorEastAsia" w:hAnsiTheme="minorEastAsia" w:eastAsiaTheme="minorEastAsia"/>
          <w:szCs w:val="21"/>
          <w:highlight w:val="none"/>
          <w:lang w:val="en-US" w:eastAsia="zh-CN"/>
        </w:rPr>
        <w:t>所有报送资料均必须加盖公章，以电子版的形式发送至邮箱：byszyqx@qixing.com.cn。</w:t>
      </w:r>
    </w:p>
    <w:p w14:paraId="4EBDF1CC">
      <w:pPr>
        <w:numPr>
          <w:ilvl w:val="0"/>
          <w:numId w:val="0"/>
        </w:numPr>
        <w:snapToGrid w:val="0"/>
        <w:spacing w:line="360" w:lineRule="auto"/>
        <w:ind w:leftChars="0"/>
        <w:rPr>
          <w:rFonts w:hint="default" w:cs="Times New Roman" w:asciiTheme="minorEastAsia" w:hAnsiTheme="minorEastAsia" w:eastAsiaTheme="minorEastAsia"/>
          <w:b w:val="0"/>
          <w:bCs w:val="0"/>
          <w:szCs w:val="21"/>
          <w:highlight w:val="none"/>
          <w:u w:val="none"/>
          <w:lang w:val="en-US" w:eastAsia="zh-CN"/>
        </w:rPr>
      </w:pPr>
      <w:r>
        <w:rPr>
          <w:rFonts w:hint="eastAsia" w:cs="Times New Roman" w:asciiTheme="minorEastAsia" w:hAnsiTheme="minorEastAsia" w:eastAsiaTheme="minorEastAsia"/>
          <w:b w:val="0"/>
          <w:bCs w:val="0"/>
          <w:szCs w:val="21"/>
          <w:highlight w:val="none"/>
          <w:u w:val="none"/>
          <w:lang w:val="en-US" w:eastAsia="zh-CN"/>
        </w:rPr>
        <w:t>3、报送资料须包括但不限于：报价单、营业执照、现场踏勘确认函。</w:t>
      </w:r>
    </w:p>
    <w:p w14:paraId="0F27C61F">
      <w:pPr>
        <w:snapToGrid w:val="0"/>
        <w:spacing w:line="360" w:lineRule="auto"/>
        <w:rPr>
          <w:rFonts w:hint="eastAsia" w:cs="Times New Roman" w:asciiTheme="minorEastAsia" w:hAnsiTheme="minorEastAsia" w:eastAsiaTheme="minorEastAsia"/>
          <w:b w:val="0"/>
          <w:bCs w:val="0"/>
          <w:szCs w:val="21"/>
          <w:highlight w:val="none"/>
          <w:u w:val="none"/>
          <w:lang w:val="en-US" w:eastAsia="zh-CN"/>
        </w:rPr>
      </w:pPr>
      <w:r>
        <w:rPr>
          <w:rFonts w:hint="eastAsia" w:cs="Times New Roman" w:asciiTheme="minorEastAsia" w:hAnsiTheme="minorEastAsia" w:eastAsiaTheme="minorEastAsia"/>
          <w:b w:val="0"/>
          <w:bCs w:val="0"/>
          <w:szCs w:val="21"/>
          <w:highlight w:val="none"/>
          <w:u w:val="none"/>
          <w:lang w:val="en-US" w:eastAsia="zh-CN"/>
        </w:rPr>
        <w:t>4、电子版响应文件发送电子邮件标题为固定格式，请按照下列要求命名标题:</w:t>
      </w:r>
    </w:p>
    <w:p w14:paraId="70AC3330">
      <w:pPr>
        <w:snapToGrid w:val="0"/>
        <w:spacing w:line="360" w:lineRule="auto"/>
        <w:ind w:firstLine="210" w:firstLineChars="100"/>
        <w:rPr>
          <w:rFonts w:hint="eastAsia" w:cs="Times New Roman" w:asciiTheme="minorEastAsia" w:hAnsiTheme="minorEastAsia" w:eastAsiaTheme="minorEastAsia"/>
          <w:b w:val="0"/>
          <w:bCs w:val="0"/>
          <w:szCs w:val="21"/>
          <w:highlight w:val="none"/>
          <w:u w:val="none"/>
          <w:lang w:val="en-US" w:eastAsia="zh-CN"/>
        </w:rPr>
      </w:pPr>
      <w:r>
        <w:rPr>
          <w:rFonts w:hint="eastAsia" w:cs="Times New Roman" w:asciiTheme="minorEastAsia" w:hAnsiTheme="minorEastAsia" w:eastAsiaTheme="minorEastAsia"/>
          <w:b w:val="0"/>
          <w:bCs w:val="0"/>
          <w:color w:val="auto"/>
          <w:szCs w:val="21"/>
          <w:highlight w:val="none"/>
          <w:u w:val="none"/>
          <w:lang w:val="en-US" w:eastAsia="zh-CN"/>
        </w:rPr>
        <w:t>“</w:t>
      </w:r>
      <w:r>
        <w:rPr>
          <w:rFonts w:hint="eastAsia" w:ascii="宋体" w:hAnsi="宋体" w:cs="宋体"/>
          <w:color w:val="auto"/>
          <w:sz w:val="21"/>
          <w:szCs w:val="28"/>
          <w:highlight w:val="none"/>
          <w:lang w:val="en-US" w:eastAsia="zh-CN"/>
        </w:rPr>
        <w:t>Z15202607004</w:t>
      </w:r>
      <w:r>
        <w:rPr>
          <w:rFonts w:hint="eastAsia" w:cs="Times New Roman" w:asciiTheme="minorEastAsia" w:hAnsiTheme="minorEastAsia" w:eastAsiaTheme="minorEastAsia"/>
          <w:b w:val="0"/>
          <w:bCs w:val="0"/>
          <w:szCs w:val="21"/>
          <w:highlight w:val="none"/>
          <w:u w:val="none"/>
          <w:lang w:val="en-US" w:eastAsia="zh-CN"/>
        </w:rPr>
        <w:t>+中一2026-2027年环保废气治理设备保养服务项目+供应商名称+联系人+联系电话”，响应但未参与现场勘误视为无效响应。</w:t>
      </w:r>
    </w:p>
    <w:p w14:paraId="6CBF9C1E">
      <w:pPr>
        <w:snapToGrid w:val="0"/>
        <w:spacing w:line="360" w:lineRule="auto"/>
        <w:rPr>
          <w:rFonts w:hint="default" w:cs="Times New Roman" w:asciiTheme="minorEastAsia" w:hAnsiTheme="minorEastAsia" w:eastAsiaTheme="minorEastAsia"/>
          <w:b w:val="0"/>
          <w:bCs w:val="0"/>
          <w:szCs w:val="21"/>
          <w:highlight w:val="none"/>
          <w:u w:val="none"/>
          <w:lang w:val="en-US" w:eastAsia="zh-CN"/>
        </w:rPr>
      </w:pPr>
      <w:r>
        <w:rPr>
          <w:rFonts w:hint="eastAsia" w:cs="Times New Roman" w:asciiTheme="minorEastAsia" w:hAnsiTheme="minorEastAsia" w:eastAsiaTheme="minorEastAsia"/>
          <w:b w:val="0"/>
          <w:bCs w:val="0"/>
          <w:szCs w:val="21"/>
          <w:highlight w:val="none"/>
          <w:u w:val="none"/>
          <w:lang w:val="en-US" w:eastAsia="zh-CN"/>
        </w:rPr>
        <w:t>5、若因电子邮件主题未按规则编制而被误判，则该份响应文件当作废处理。</w:t>
      </w:r>
    </w:p>
    <w:p w14:paraId="1F6C380B">
      <w:pPr>
        <w:pStyle w:val="4"/>
        <w:spacing w:line="360" w:lineRule="auto"/>
        <w:rPr>
          <w:rFonts w:asciiTheme="minorEastAsia" w:hAnsiTheme="minorEastAsia" w:eastAsiaTheme="minorEastAsia"/>
          <w:b/>
          <w:bCs w:val="0"/>
          <w:highlight w:val="none"/>
        </w:rPr>
      </w:pPr>
      <w:r>
        <w:rPr>
          <w:rFonts w:hint="eastAsia" w:asciiTheme="minorEastAsia" w:hAnsiTheme="minorEastAsia" w:eastAsiaTheme="minorEastAsia"/>
          <w:b/>
          <w:bCs w:val="0"/>
          <w:highlight w:val="none"/>
          <w:lang w:val="en-US" w:eastAsia="zh-CN"/>
        </w:rPr>
        <w:t>八</w:t>
      </w:r>
      <w:r>
        <w:rPr>
          <w:rFonts w:hint="eastAsia" w:asciiTheme="minorEastAsia" w:hAnsiTheme="minorEastAsia" w:eastAsiaTheme="minorEastAsia"/>
          <w:b/>
          <w:bCs w:val="0"/>
          <w:highlight w:val="none"/>
        </w:rPr>
        <w:t>、</w:t>
      </w:r>
      <w:r>
        <w:rPr>
          <w:rFonts w:hint="eastAsia" w:asciiTheme="minorEastAsia" w:hAnsiTheme="minorEastAsia" w:eastAsiaTheme="minorEastAsia"/>
          <w:b/>
          <w:bCs w:val="0"/>
          <w:highlight w:val="none"/>
          <w:lang w:val="en-US" w:eastAsia="zh-CN"/>
        </w:rPr>
        <w:t>项目</w:t>
      </w:r>
      <w:r>
        <w:rPr>
          <w:rFonts w:hint="eastAsia" w:asciiTheme="minorEastAsia" w:hAnsiTheme="minorEastAsia" w:eastAsiaTheme="minorEastAsia"/>
          <w:b/>
          <w:bCs w:val="0"/>
          <w:highlight w:val="none"/>
        </w:rPr>
        <w:t>有关</w:t>
      </w:r>
      <w:r>
        <w:rPr>
          <w:rFonts w:hint="eastAsia" w:asciiTheme="minorEastAsia" w:hAnsiTheme="minorEastAsia" w:eastAsiaTheme="minorEastAsia"/>
          <w:b/>
          <w:bCs w:val="0"/>
          <w:highlight w:val="none"/>
          <w:lang w:val="en-US" w:eastAsia="zh-CN"/>
        </w:rPr>
        <w:t>方式</w:t>
      </w:r>
      <w:r>
        <w:rPr>
          <w:rFonts w:hint="eastAsia" w:asciiTheme="minorEastAsia" w:hAnsiTheme="minorEastAsia" w:eastAsiaTheme="minorEastAsia"/>
          <w:b/>
          <w:bCs w:val="0"/>
          <w:highlight w:val="none"/>
        </w:rPr>
        <w:t>：</w:t>
      </w:r>
    </w:p>
    <w:p w14:paraId="41F6F408">
      <w:pPr>
        <w:spacing w:line="360" w:lineRule="auto"/>
        <w:rPr>
          <w:rFonts w:hint="default" w:asciiTheme="minorEastAsia" w:hAnsiTheme="minorEastAsia" w:eastAsiaTheme="minorEastAsia"/>
          <w:highlight w:val="none"/>
          <w:lang w:val="en-US" w:eastAsia="zh-CN"/>
        </w:rPr>
      </w:pPr>
      <w:r>
        <w:rPr>
          <w:rFonts w:hint="eastAsia" w:asciiTheme="minorEastAsia" w:hAnsiTheme="minorEastAsia" w:eastAsiaTheme="minorEastAsia"/>
          <w:highlight w:val="none"/>
          <w:lang w:val="en-US" w:eastAsia="zh-CN"/>
        </w:rPr>
        <w:t>联系</w:t>
      </w:r>
      <w:r>
        <w:rPr>
          <w:rFonts w:hint="eastAsia" w:asciiTheme="minorEastAsia" w:hAnsiTheme="minorEastAsia" w:eastAsiaTheme="minorEastAsia"/>
          <w:highlight w:val="none"/>
        </w:rPr>
        <w:t>地址：广州市黄埔区云埔一路32号</w:t>
      </w:r>
      <w:r>
        <w:rPr>
          <w:rFonts w:hint="eastAsia" w:asciiTheme="minorEastAsia" w:hAnsiTheme="minorEastAsia" w:eastAsiaTheme="minorEastAsia"/>
          <w:kern w:val="28"/>
          <w:highlight w:val="none"/>
          <w:lang w:eastAsia="zh-CN"/>
        </w:rPr>
        <w:t>广州白云山中一药业有限公司</w:t>
      </w:r>
    </w:p>
    <w:p w14:paraId="0D68BE65">
      <w:pPr>
        <w:spacing w:line="360" w:lineRule="auto"/>
        <w:rPr>
          <w:rFonts w:hint="default" w:asciiTheme="minorEastAsia" w:hAnsiTheme="minorEastAsia" w:eastAsiaTheme="minorEastAsia"/>
          <w:highlight w:val="none"/>
          <w:lang w:val="en-US" w:eastAsia="zh-CN"/>
        </w:rPr>
      </w:pPr>
      <w:r>
        <w:rPr>
          <w:rFonts w:hint="eastAsia" w:asciiTheme="minorEastAsia" w:hAnsiTheme="minorEastAsia" w:eastAsiaTheme="minorEastAsia"/>
          <w:highlight w:val="none"/>
        </w:rPr>
        <w:t>联系人：</w:t>
      </w:r>
      <w:r>
        <w:rPr>
          <w:rFonts w:hint="eastAsia" w:asciiTheme="minorEastAsia" w:hAnsiTheme="minorEastAsia" w:eastAsiaTheme="minorEastAsia"/>
          <w:highlight w:val="none"/>
          <w:lang w:val="en-US" w:eastAsia="zh-CN"/>
        </w:rPr>
        <w:t>陈工</w:t>
      </w:r>
    </w:p>
    <w:p w14:paraId="0CB367A6">
      <w:pPr>
        <w:spacing w:line="360" w:lineRule="auto"/>
        <w:rPr>
          <w:rFonts w:hint="default" w:asciiTheme="minorEastAsia" w:hAnsiTheme="minorEastAsia" w:eastAsiaTheme="minorEastAsia"/>
          <w:highlight w:val="none"/>
          <w:lang w:val="en-US" w:eastAsia="zh-CN"/>
        </w:rPr>
      </w:pPr>
      <w:r>
        <w:rPr>
          <w:rFonts w:hint="eastAsia" w:asciiTheme="minorEastAsia" w:hAnsiTheme="minorEastAsia" w:eastAsiaTheme="minorEastAsia"/>
          <w:highlight w:val="none"/>
        </w:rPr>
        <w:t>电话：</w:t>
      </w:r>
      <w:r>
        <w:rPr>
          <w:rFonts w:hint="eastAsia" w:asciiTheme="minorEastAsia" w:hAnsiTheme="minorEastAsia" w:eastAsiaTheme="minorEastAsia"/>
          <w:highlight w:val="none"/>
          <w:lang w:val="en-US" w:eastAsia="zh-CN"/>
        </w:rPr>
        <w:t>13318764006</w:t>
      </w:r>
    </w:p>
    <w:p w14:paraId="066E124E">
      <w:pPr>
        <w:pStyle w:val="2"/>
        <w:ind w:left="0" w:leftChars="0" w:firstLine="0" w:firstLineChars="0"/>
        <w:rPr>
          <w:rFonts w:hint="eastAsia" w:cs="Times New Roman" w:asciiTheme="minorEastAsia" w:hAnsiTheme="minorEastAsia" w:eastAsiaTheme="minorEastAsia"/>
          <w:kern w:val="2"/>
          <w:sz w:val="21"/>
          <w:szCs w:val="21"/>
          <w:highlight w:val="none"/>
          <w:lang w:val="en-US" w:eastAsia="zh-CN" w:bidi="ar-SA"/>
        </w:rPr>
      </w:pPr>
    </w:p>
    <w:p w14:paraId="296BCBB7">
      <w:pPr>
        <w:rPr>
          <w:rFonts w:hint="eastAsia"/>
          <w:highlight w:val="none"/>
          <w:lang w:val="en-US" w:eastAsia="zh-CN"/>
        </w:rPr>
      </w:pPr>
    </w:p>
    <w:p w14:paraId="6EB91DB5">
      <w:pPr>
        <w:spacing w:line="360" w:lineRule="auto"/>
        <w:jc w:val="right"/>
        <w:rPr>
          <w:rFonts w:hint="eastAsia" w:asciiTheme="minorEastAsia" w:hAnsiTheme="minorEastAsia" w:eastAsiaTheme="minorEastAsia"/>
          <w:kern w:val="28"/>
          <w:highlight w:val="none"/>
          <w:lang w:eastAsia="zh-CN"/>
        </w:rPr>
      </w:pPr>
      <w:r>
        <w:rPr>
          <w:rFonts w:hint="eastAsia" w:asciiTheme="minorEastAsia" w:hAnsiTheme="minorEastAsia" w:eastAsiaTheme="minorEastAsia"/>
          <w:kern w:val="28"/>
          <w:highlight w:val="none"/>
          <w:lang w:eastAsia="zh-CN"/>
        </w:rPr>
        <w:t>广州白云山中一药业有限公司</w:t>
      </w:r>
    </w:p>
    <w:p w14:paraId="2E32A3CE">
      <w:pPr>
        <w:spacing w:line="360" w:lineRule="auto"/>
        <w:ind w:firstLine="6300" w:firstLineChars="3000"/>
        <w:rPr>
          <w:rFonts w:asciiTheme="minorEastAsia" w:hAnsiTheme="minorEastAsia" w:eastAsiaTheme="minorEastAsia"/>
          <w:kern w:val="28"/>
          <w:highlight w:val="none"/>
        </w:rPr>
      </w:pPr>
      <w:r>
        <w:rPr>
          <w:rFonts w:hint="eastAsia" w:asciiTheme="minorEastAsia" w:hAnsiTheme="minorEastAsia" w:eastAsiaTheme="minorEastAsia"/>
          <w:kern w:val="28"/>
          <w:highlight w:val="none"/>
          <w:lang w:val="en-US" w:eastAsia="zh-CN"/>
        </w:rPr>
        <w:t>2026</w:t>
      </w:r>
      <w:r>
        <w:rPr>
          <w:rFonts w:hint="eastAsia" w:asciiTheme="minorEastAsia" w:hAnsiTheme="minorEastAsia" w:eastAsiaTheme="minorEastAsia"/>
          <w:kern w:val="28"/>
          <w:highlight w:val="none"/>
        </w:rPr>
        <w:t>年</w:t>
      </w:r>
      <w:r>
        <w:rPr>
          <w:rFonts w:hint="eastAsia" w:asciiTheme="minorEastAsia" w:hAnsiTheme="minorEastAsia" w:eastAsiaTheme="minorEastAsia"/>
          <w:kern w:val="28"/>
          <w:highlight w:val="none"/>
          <w:lang w:val="en-US" w:eastAsia="zh-CN"/>
        </w:rPr>
        <w:t>7</w:t>
      </w:r>
      <w:r>
        <w:rPr>
          <w:rFonts w:hint="eastAsia" w:asciiTheme="minorEastAsia" w:hAnsiTheme="minorEastAsia" w:eastAsiaTheme="minorEastAsia"/>
          <w:kern w:val="28"/>
          <w:highlight w:val="none"/>
        </w:rPr>
        <w:t>月</w:t>
      </w:r>
      <w:r>
        <w:rPr>
          <w:rFonts w:hint="eastAsia" w:asciiTheme="minorEastAsia" w:hAnsiTheme="minorEastAsia" w:eastAsiaTheme="minorEastAsia"/>
          <w:kern w:val="28"/>
          <w:highlight w:val="none"/>
          <w:lang w:val="en-US" w:eastAsia="zh-CN"/>
        </w:rPr>
        <w:t>27</w:t>
      </w:r>
      <w:r>
        <w:rPr>
          <w:rFonts w:hint="eastAsia" w:asciiTheme="minorEastAsia" w:hAnsiTheme="minorEastAsia" w:eastAsiaTheme="minorEastAsia"/>
          <w:kern w:val="28"/>
          <w:highlight w:val="none"/>
        </w:rPr>
        <w:t>日</w:t>
      </w:r>
    </w:p>
    <w:p w14:paraId="7E7375D6">
      <w:pPr>
        <w:rPr>
          <w:rFonts w:hint="default" w:ascii="宋体" w:hAnsi="宋体" w:eastAsia="宋体" w:cs="宋体"/>
          <w:sz w:val="28"/>
          <w:szCs w:val="28"/>
          <w:highlight w:val="none"/>
          <w:lang w:val="en-US" w:eastAsia="zh-CN"/>
        </w:rPr>
      </w:pPr>
      <w:r>
        <w:rPr>
          <w:rFonts w:hint="default" w:ascii="宋体" w:hAnsi="宋体" w:eastAsia="宋体" w:cs="宋体"/>
          <w:sz w:val="28"/>
          <w:szCs w:val="28"/>
          <w:highlight w:val="none"/>
          <w:lang w:val="en-US" w:eastAsia="zh-CN"/>
        </w:rPr>
        <w:br w:type="page"/>
      </w:r>
    </w:p>
    <w:p w14:paraId="736F7253">
      <w:pPr>
        <w:rPr>
          <w:rFonts w:hint="eastAsia"/>
          <w:sz w:val="28"/>
          <w:szCs w:val="28"/>
          <w:highlight w:val="none"/>
          <w:lang w:val="en-US" w:eastAsia="zh-CN"/>
        </w:rPr>
      </w:pPr>
      <w:r>
        <w:rPr>
          <w:rFonts w:hint="eastAsia"/>
          <w:sz w:val="28"/>
          <w:szCs w:val="28"/>
          <w:highlight w:val="none"/>
          <w:lang w:val="en-US" w:eastAsia="zh-CN"/>
        </w:rPr>
        <w:t>附件1：</w:t>
      </w:r>
    </w:p>
    <w:p w14:paraId="62090F50">
      <w:pPr>
        <w:spacing w:line="360" w:lineRule="auto"/>
        <w:jc w:val="center"/>
        <w:rPr>
          <w:rFonts w:hint="eastAsia" w:ascii="仿宋" w:hAnsi="仿宋" w:eastAsia="仿宋" w:cs="仿宋"/>
          <w:b/>
          <w:sz w:val="44"/>
          <w:szCs w:val="44"/>
          <w:lang w:val="en-US" w:eastAsia="zh-CN"/>
        </w:rPr>
      </w:pPr>
      <w:r>
        <w:rPr>
          <w:rFonts w:hint="eastAsia" w:ascii="仿宋" w:hAnsi="仿宋" w:eastAsia="仿宋" w:cs="仿宋"/>
          <w:b/>
          <w:sz w:val="44"/>
          <w:szCs w:val="44"/>
          <w:lang w:val="en-US" w:eastAsia="zh-CN"/>
        </w:rPr>
        <w:t>现场踏勘确认书</w:t>
      </w:r>
    </w:p>
    <w:p w14:paraId="482270D5">
      <w:pPr>
        <w:pStyle w:val="2"/>
        <w:rPr>
          <w:rFonts w:hint="eastAsia"/>
          <w:lang w:val="en-US" w:eastAsia="zh-CN"/>
        </w:rPr>
      </w:pPr>
    </w:p>
    <w:p w14:paraId="54DEC56E">
      <w:pPr>
        <w:spacing w:line="360" w:lineRule="auto"/>
        <w:ind w:firstLine="560" w:firstLineChars="200"/>
        <w:rPr>
          <w:rFonts w:hint="eastAsia"/>
          <w:sz w:val="28"/>
          <w:szCs w:val="28"/>
        </w:rPr>
      </w:pPr>
      <w:r>
        <w:rPr>
          <w:rFonts w:hint="eastAsia"/>
          <w:sz w:val="28"/>
          <w:szCs w:val="28"/>
        </w:rPr>
        <w:t>我方已对</w:t>
      </w:r>
      <w:r>
        <w:rPr>
          <w:rFonts w:hint="eastAsia"/>
          <w:sz w:val="28"/>
          <w:szCs w:val="28"/>
          <w:u w:val="single"/>
        </w:rPr>
        <w:t>2026-2027年环保废气治理设备保养服务项目</w:t>
      </w:r>
      <w:r>
        <w:rPr>
          <w:rFonts w:hint="eastAsia"/>
          <w:sz w:val="28"/>
          <w:szCs w:val="28"/>
        </w:rPr>
        <w:t>现场进行全面实地踏勘，充分了解</w:t>
      </w:r>
      <w:r>
        <w:rPr>
          <w:rFonts w:hint="eastAsia"/>
          <w:sz w:val="28"/>
          <w:szCs w:val="28"/>
          <w:lang w:val="en-US" w:eastAsia="zh-CN"/>
        </w:rPr>
        <w:t>项目</w:t>
      </w:r>
      <w:r>
        <w:rPr>
          <w:rFonts w:hint="eastAsia"/>
          <w:sz w:val="28"/>
          <w:szCs w:val="28"/>
        </w:rPr>
        <w:t>地点、</w:t>
      </w:r>
      <w:r>
        <w:rPr>
          <w:rFonts w:hint="eastAsia"/>
          <w:sz w:val="28"/>
          <w:szCs w:val="28"/>
          <w:lang w:val="en-US" w:eastAsia="zh-CN"/>
        </w:rPr>
        <w:t>服务内容</w:t>
      </w:r>
      <w:r>
        <w:rPr>
          <w:rFonts w:hint="eastAsia"/>
          <w:sz w:val="28"/>
          <w:szCs w:val="28"/>
        </w:rPr>
        <w:t>、周边环境、施工风险及所有相关要求，自愿参与本次报价。</w:t>
      </w:r>
    </w:p>
    <w:p w14:paraId="186982F3">
      <w:pPr>
        <w:ind w:firstLine="560" w:firstLineChars="200"/>
        <w:rPr>
          <w:rFonts w:hint="eastAsia"/>
          <w:sz w:val="28"/>
          <w:szCs w:val="28"/>
        </w:rPr>
      </w:pPr>
      <w:r>
        <w:rPr>
          <w:rFonts w:hint="eastAsia"/>
          <w:sz w:val="28"/>
          <w:szCs w:val="28"/>
        </w:rPr>
        <w:t>我方承诺，报价真实合理，已综合考虑所有成本及风险，中选后绝不以任何理由拒绝签约、调整价格或拖延</w:t>
      </w:r>
      <w:r>
        <w:rPr>
          <w:rFonts w:hint="eastAsia"/>
          <w:sz w:val="28"/>
          <w:szCs w:val="28"/>
          <w:lang w:val="en-US" w:eastAsia="zh-CN"/>
        </w:rPr>
        <w:t>履约</w:t>
      </w:r>
      <w:r>
        <w:rPr>
          <w:rFonts w:hint="eastAsia"/>
          <w:sz w:val="28"/>
          <w:szCs w:val="28"/>
        </w:rPr>
        <w:t>，若违反承诺，自愿接受询价单位没收保证金、列入黑名单等处罚。</w:t>
      </w:r>
    </w:p>
    <w:p w14:paraId="04C1379B">
      <w:pPr>
        <w:rPr>
          <w:rFonts w:hint="eastAsia"/>
          <w:sz w:val="28"/>
          <w:szCs w:val="28"/>
        </w:rPr>
      </w:pPr>
    </w:p>
    <w:p w14:paraId="2DECB222">
      <w:pPr>
        <w:rPr>
          <w:rFonts w:hint="eastAsia"/>
          <w:sz w:val="28"/>
          <w:szCs w:val="28"/>
        </w:rPr>
      </w:pPr>
      <w:r>
        <w:rPr>
          <w:rFonts w:hint="eastAsia"/>
          <w:sz w:val="28"/>
          <w:szCs w:val="28"/>
        </w:rPr>
        <w:t>供应商名称（盖章）：____________________</w:t>
      </w:r>
    </w:p>
    <w:p w14:paraId="034310B3">
      <w:pPr>
        <w:rPr>
          <w:rFonts w:hint="eastAsia"/>
          <w:sz w:val="28"/>
          <w:szCs w:val="28"/>
        </w:rPr>
      </w:pPr>
      <w:r>
        <w:rPr>
          <w:rFonts w:hint="eastAsia"/>
          <w:sz w:val="28"/>
          <w:szCs w:val="28"/>
        </w:rPr>
        <w:t>法定代表人/授权委托人（签字）：____________________</w:t>
      </w:r>
    </w:p>
    <w:p w14:paraId="6B257B8F">
      <w:pPr>
        <w:rPr>
          <w:rFonts w:hint="eastAsia"/>
          <w:sz w:val="28"/>
          <w:szCs w:val="28"/>
        </w:rPr>
      </w:pPr>
    </w:p>
    <w:p w14:paraId="0236D428">
      <w:pPr>
        <w:pStyle w:val="2"/>
        <w:rPr>
          <w:rFonts w:hint="eastAsia"/>
        </w:rPr>
      </w:pPr>
    </w:p>
    <w:p w14:paraId="2BCA0A90">
      <w:pPr>
        <w:ind w:firstLine="4760" w:firstLineChars="1700"/>
        <w:rPr>
          <w:rFonts w:hint="eastAsia"/>
          <w:sz w:val="28"/>
          <w:szCs w:val="28"/>
        </w:rPr>
      </w:pPr>
      <w:r>
        <w:rPr>
          <w:rFonts w:hint="eastAsia"/>
          <w:sz w:val="28"/>
          <w:szCs w:val="28"/>
        </w:rPr>
        <w:t>日期：__</w:t>
      </w:r>
      <w:r>
        <w:rPr>
          <w:rFonts w:hint="eastAsia"/>
          <w:sz w:val="28"/>
          <w:szCs w:val="28"/>
          <w:u w:val="single"/>
          <w:lang w:val="en-US" w:eastAsia="zh-CN"/>
        </w:rPr>
        <w:t xml:space="preserve"> </w:t>
      </w:r>
      <w:r>
        <w:rPr>
          <w:rFonts w:hint="eastAsia"/>
          <w:sz w:val="28"/>
          <w:szCs w:val="28"/>
        </w:rPr>
        <w:t>_</w:t>
      </w:r>
      <w:r>
        <w:rPr>
          <w:rFonts w:hint="eastAsia"/>
          <w:sz w:val="28"/>
          <w:szCs w:val="28"/>
          <w:u w:val="single"/>
        </w:rPr>
        <w:t>_</w:t>
      </w:r>
      <w:r>
        <w:rPr>
          <w:rFonts w:hint="eastAsia"/>
          <w:sz w:val="28"/>
          <w:szCs w:val="28"/>
          <w:u w:val="single"/>
          <w:lang w:val="en-US" w:eastAsia="zh-CN"/>
        </w:rPr>
        <w:t xml:space="preserve">  </w:t>
      </w:r>
      <w:r>
        <w:rPr>
          <w:rFonts w:hint="eastAsia"/>
          <w:sz w:val="28"/>
          <w:szCs w:val="28"/>
        </w:rPr>
        <w:t>年____月____日</w:t>
      </w:r>
    </w:p>
    <w:p w14:paraId="26C784BC">
      <w:pPr>
        <w:rPr>
          <w:rFonts w:hint="eastAsia"/>
          <w:highlight w:val="none"/>
          <w:lang w:val="en-US" w:eastAsia="zh-CN"/>
        </w:rPr>
      </w:pPr>
    </w:p>
    <w:p w14:paraId="11A6A1F5">
      <w:pPr>
        <w:rPr>
          <w:rFonts w:hint="eastAsia"/>
          <w:highlight w:val="none"/>
          <w:lang w:val="en-US" w:eastAsia="zh-CN"/>
        </w:rPr>
      </w:pPr>
    </w:p>
    <w:p w14:paraId="72003E7D">
      <w:pPr>
        <w:pStyle w:val="5"/>
        <w:rPr>
          <w:rFonts w:hint="eastAsia"/>
          <w:highlight w:val="none"/>
          <w:lang w:val="en-US" w:eastAsia="zh-CN"/>
        </w:rPr>
      </w:pPr>
    </w:p>
    <w:p w14:paraId="7F2BBD1D">
      <w:pPr>
        <w:pStyle w:val="5"/>
        <w:rPr>
          <w:rFonts w:hint="eastAsia"/>
          <w:highlight w:val="none"/>
          <w:lang w:val="en-US" w:eastAsia="zh-CN"/>
        </w:rPr>
      </w:pPr>
    </w:p>
    <w:p w14:paraId="03041A41">
      <w:pPr>
        <w:pStyle w:val="5"/>
        <w:rPr>
          <w:rFonts w:hint="eastAsia"/>
          <w:highlight w:val="none"/>
          <w:lang w:val="en-US" w:eastAsia="zh-CN"/>
        </w:rPr>
      </w:pPr>
    </w:p>
    <w:p w14:paraId="3B4C93DD">
      <w:pPr>
        <w:pStyle w:val="5"/>
        <w:rPr>
          <w:rFonts w:hint="eastAsia"/>
          <w:highlight w:val="none"/>
          <w:lang w:val="en-US" w:eastAsia="zh-CN"/>
        </w:rPr>
      </w:pPr>
    </w:p>
    <w:p w14:paraId="0E7612AF">
      <w:pPr>
        <w:pStyle w:val="5"/>
        <w:rPr>
          <w:rFonts w:hint="eastAsia"/>
          <w:highlight w:val="none"/>
          <w:lang w:val="en-US" w:eastAsia="zh-CN"/>
        </w:rPr>
      </w:pPr>
    </w:p>
    <w:p w14:paraId="5C7C6DE5">
      <w:pPr>
        <w:pStyle w:val="5"/>
        <w:rPr>
          <w:rFonts w:hint="eastAsia"/>
          <w:highlight w:val="none"/>
          <w:lang w:val="en-US" w:eastAsia="zh-CN"/>
        </w:rPr>
      </w:pPr>
    </w:p>
    <w:p w14:paraId="137F36C7">
      <w:pPr>
        <w:pStyle w:val="5"/>
        <w:rPr>
          <w:rFonts w:hint="eastAsia"/>
          <w:highlight w:val="none"/>
          <w:lang w:val="en-US" w:eastAsia="zh-CN"/>
        </w:rPr>
      </w:pPr>
    </w:p>
    <w:p w14:paraId="23B38E2C">
      <w:pPr>
        <w:pStyle w:val="5"/>
        <w:rPr>
          <w:rFonts w:hint="eastAsia"/>
          <w:highlight w:val="none"/>
          <w:lang w:val="en-US" w:eastAsia="zh-CN"/>
        </w:rPr>
      </w:pPr>
    </w:p>
    <w:p w14:paraId="01AE26B6">
      <w:pPr>
        <w:pStyle w:val="5"/>
        <w:rPr>
          <w:rFonts w:hint="eastAsia"/>
          <w:highlight w:val="none"/>
          <w:lang w:val="en-US" w:eastAsia="zh-CN"/>
        </w:rPr>
      </w:pPr>
    </w:p>
    <w:p w14:paraId="69740010">
      <w:pPr>
        <w:pStyle w:val="5"/>
        <w:rPr>
          <w:rFonts w:hint="eastAsia"/>
          <w:highlight w:val="none"/>
          <w:lang w:val="en-US" w:eastAsia="zh-CN"/>
        </w:rPr>
      </w:pPr>
    </w:p>
    <w:p w14:paraId="12ED4DF4">
      <w:pPr>
        <w:pStyle w:val="5"/>
        <w:rPr>
          <w:rFonts w:hint="eastAsia"/>
          <w:highlight w:val="none"/>
          <w:lang w:val="en-US" w:eastAsia="zh-CN"/>
        </w:rPr>
      </w:pPr>
    </w:p>
    <w:p w14:paraId="37099943">
      <w:pPr>
        <w:pStyle w:val="5"/>
        <w:rPr>
          <w:rFonts w:hint="eastAsia"/>
          <w:highlight w:val="none"/>
          <w:lang w:val="en-US" w:eastAsia="zh-CN"/>
        </w:rPr>
      </w:pPr>
    </w:p>
    <w:p w14:paraId="0079B72A">
      <w:pPr>
        <w:pStyle w:val="5"/>
        <w:rPr>
          <w:rFonts w:hint="eastAsia"/>
          <w:highlight w:val="none"/>
          <w:lang w:val="en-US" w:eastAsia="zh-CN"/>
        </w:rPr>
      </w:pPr>
    </w:p>
    <w:p w14:paraId="1FD1529E">
      <w:pPr>
        <w:pStyle w:val="5"/>
        <w:rPr>
          <w:rFonts w:hint="eastAsia"/>
          <w:highlight w:val="none"/>
          <w:lang w:val="en-US" w:eastAsia="zh-CN"/>
        </w:rPr>
      </w:pPr>
    </w:p>
    <w:p w14:paraId="2C3A2681">
      <w:pPr>
        <w:pStyle w:val="5"/>
        <w:rPr>
          <w:rFonts w:hint="eastAsia"/>
          <w:highlight w:val="none"/>
          <w:lang w:val="en-US" w:eastAsia="zh-CN"/>
        </w:rPr>
      </w:pPr>
    </w:p>
    <w:p w14:paraId="2FBFCDAE">
      <w:pPr>
        <w:rPr>
          <w:rFonts w:hint="eastAsia"/>
          <w:highlight w:val="none"/>
          <w:lang w:val="en-US" w:eastAsia="zh-CN"/>
        </w:rPr>
      </w:pPr>
      <w:r>
        <w:rPr>
          <w:rFonts w:hint="eastAsia"/>
          <w:sz w:val="28"/>
          <w:szCs w:val="28"/>
          <w:highlight w:val="none"/>
          <w:lang w:val="en-US" w:eastAsia="zh-CN"/>
        </w:rPr>
        <w:t>附件2</w:t>
      </w:r>
    </w:p>
    <w:tbl>
      <w:tblPr>
        <w:tblStyle w:val="9"/>
        <w:tblW w:w="84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0"/>
        <w:gridCol w:w="1432"/>
        <w:gridCol w:w="2042"/>
        <w:gridCol w:w="800"/>
        <w:gridCol w:w="867"/>
        <w:gridCol w:w="1422"/>
        <w:gridCol w:w="1334"/>
      </w:tblGrid>
      <w:tr w14:paraId="64971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22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94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设备名称</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68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保养内容</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7F3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B8C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次</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AA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不含税单价</w:t>
            </w:r>
          </w:p>
          <w:p w14:paraId="6242C1DC">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（元）</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A9F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合计</w:t>
            </w:r>
          </w:p>
          <w:p w14:paraId="23105CDF">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（元）</w:t>
            </w:r>
          </w:p>
        </w:tc>
      </w:tr>
      <w:tr w14:paraId="66EE1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D322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73B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消渴丸线微波干燥废气治理设备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15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11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D4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right w:val="single" w:color="000000" w:sz="4" w:space="0"/>
            </w:tcBorders>
            <w:shd w:val="clear" w:color="auto" w:fill="auto"/>
            <w:vAlign w:val="center"/>
          </w:tcPr>
          <w:p w14:paraId="115E2A6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889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22BB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E0091C">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24CBA">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2C2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6A0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8AC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072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6C4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084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40783C">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E7095">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189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87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E5B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48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9F7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E84E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F52A62">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C3317">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F30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AC1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E77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1930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E34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63C8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BB01D1">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26664">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3D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944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0E5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9BF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B90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BA53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15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E7176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华佗再造丸线微波干燥废气治理设备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C9E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751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BC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0B6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AD1B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B37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left w:val="single" w:color="000000" w:sz="4" w:space="0"/>
              <w:right w:val="single" w:color="000000" w:sz="4" w:space="0"/>
            </w:tcBorders>
            <w:shd w:val="clear" w:color="auto" w:fill="auto"/>
            <w:vAlign w:val="center"/>
          </w:tcPr>
          <w:p w14:paraId="423C51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432" w:type="dxa"/>
            <w:vMerge w:val="continue"/>
            <w:tcBorders>
              <w:left w:val="single" w:color="000000" w:sz="4" w:space="0"/>
              <w:right w:val="single" w:color="000000" w:sz="4" w:space="0"/>
            </w:tcBorders>
            <w:shd w:val="clear" w:color="auto" w:fill="auto"/>
            <w:vAlign w:val="center"/>
          </w:tcPr>
          <w:p w14:paraId="6407B0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F7A0">
            <w:pPr>
              <w:keepNext w:val="0"/>
              <w:keepLines w:val="0"/>
              <w:widowControl/>
              <w:suppressLineNumbers w:val="0"/>
              <w:jc w:val="left"/>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清洗、保养预处理喷淋塔#2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2D28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8D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1D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7B8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7F36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646A22">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80043">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DE9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清洗、保养高效旋流塔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A14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3C7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0499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C3A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FAAE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4100D">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E5C43E">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B3E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6AF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6C6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14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C38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CF7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5E2F4">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1721C">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A1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E7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2FF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385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30B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76B7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D0317">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FAF50">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440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0F0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32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5DCF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BCE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2437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C9E19">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2D9F8">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C19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80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52F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8A8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96D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2C93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49601">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507A">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FE4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C2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2ED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855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097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B2AB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E6894">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A907EE">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508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55D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A4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E7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9263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0D9B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54EF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BD4A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包衣工艺废气治理设备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996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B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1F4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ED9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7DE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868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CB69C">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03C98">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3D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233E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9F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201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9F3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BD7E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287ACB">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1C75E">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F0FE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317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2C1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C138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8AB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6430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02EB1B">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00377">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0B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F33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C7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68F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BA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79E3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F878D6">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3BF78B">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CB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43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03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D5D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766C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DFD9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EC599B">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B5E4C">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290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936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8C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21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859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2F9C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0E1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6C75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沸腾干燥废气治理设备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AA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B6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49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840F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B642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1D84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DA52D">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63EDF">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0B6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清洗、保养湿法静电除尘塔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77C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4A5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317C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482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9ED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5DC09A">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6BE8BD">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ABF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B9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BB6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DBC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E4FE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1CF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010A05">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00090A">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95EF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A46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D5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A78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C3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DE0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108CC">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153A5">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763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A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367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01E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EA31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D52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9EE3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30D3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微波干燥废气治理设备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B4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5D5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F6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55D3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7CE6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FAD48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8844B">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89A10">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B19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清洗、保养湿式油烟净化器</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26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CF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81F5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AA3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FD4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B69F3A">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191D6">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21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21D1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159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8F0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DF8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0AC3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63ADE4">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6D350">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801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BD1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31B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01EC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7A6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8359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20E2A">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4B15F">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022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1D2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35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B554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1DA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7A32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5A4B76">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F3EA97">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D52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C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329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B9F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080A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086A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20EA1">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D5CAE">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561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1A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CB8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474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E4C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AEA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A3D7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9E54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卧式旋风水除尘箱</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48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清洗、保养卧式除尘塔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7BB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11F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540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248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D2A5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8EC83">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6235F">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8A7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DCB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B1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C138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630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0AF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EFF5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16EC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沸腾干燥废气治理设备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99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清洗、保养高效气旋混动塔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F63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A4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FFBE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61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5F1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AAAF8">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2BB03">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77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747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C7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FD66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0899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0D2D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DC5E6">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2B38C">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E0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AF7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D5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9577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7C4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E1F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814445">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0CE30">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8AC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6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F52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F4C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6FF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A4B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B066E">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7F6FF">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09B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C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13E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AD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7714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8B2E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F799B">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8B810E">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4FE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DA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23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5712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FF8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0EE9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AEA78D">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5CE9D6">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BBD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6C0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164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DEB9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48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A3D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7143F">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0BC8D">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622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83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61A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CD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2AD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A60E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0"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070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BB90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包衣工艺废气治理设备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00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清洗、保养高效气旋混动塔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EAF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338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13A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DCAE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BFB2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A90752">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11E93B">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A3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44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69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F3A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457C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BA5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A1F00F">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7C7A1">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D9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61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0B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4EAD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7181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7C1B5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CD90E">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2FE97">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395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32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F6F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F63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DDB5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FF25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CFA30">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753D1">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603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31B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3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CE05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FCB1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C57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C1A0C">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9F8869">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2EA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55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C1D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2F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463E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3A88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2759B2">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E15A2">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C20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29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E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487D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4D12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BD8C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31D75">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CD29BC">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9E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E60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731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71E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247C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85BD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D1FD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BC94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粉碎和炒药工艺废气治理设备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08C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清洗、保养高效气旋混动塔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118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129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0182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83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7BB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1"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26166">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E7176">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BC8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清洗、保养预处理喷淋塔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FBF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D1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6EE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BF9B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795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1"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553BC8">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81B7B">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3F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清洗、保养除臭喷淋塔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9F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B25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1C44">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DE8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EE51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25037">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3F74">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F47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C3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488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8575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E6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3C85A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2B5FC1">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70246">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507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3DC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11F6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4DD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C0463">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32033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FA264">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CC354">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462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12D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B8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DCC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1331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3434A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FE3F1">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8908F">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CC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D18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973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A9BD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BF49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BB12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DC071">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A5098">
            <w:pPr>
              <w:jc w:val="left"/>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25E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保养不锈钢离心泵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3A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243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B26E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EAD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A4E9F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F34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BB86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空调排风废气治理设备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27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清洗、保养卧式喷淋塔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C83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3CC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611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9E3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14CD6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BF8E7A">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4B586">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C3FE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清洗静压箱</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D81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26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647A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654E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637F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0AA5D">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F32FE">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9F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826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BCD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F4E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F2B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4635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4BFDE">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B9734">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E5D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保养循环水泵#1</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9DD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0A0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A0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D9C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A921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DDECE4">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C94AC">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66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保养循环水泵#2</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3CF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467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B54C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F92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E6B22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3" w:hRule="atLeast"/>
        </w:trPr>
        <w:tc>
          <w:tcPr>
            <w:tcW w:w="6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6113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FBBA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水处理站废气治理设备</w:t>
            </w: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31E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清洗、保养卧式喷淋塔</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11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E49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C80C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75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A77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FE13D">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D8226E">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DCA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保养排风机</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57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AEC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95B7F">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CC5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406A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A0459B">
            <w:pPr>
              <w:jc w:val="center"/>
              <w:rPr>
                <w:rFonts w:hint="eastAsia" w:ascii="宋体" w:hAnsi="宋体" w:eastAsia="宋体" w:cs="宋体"/>
                <w:i w:val="0"/>
                <w:iCs w:val="0"/>
                <w:color w:val="000000"/>
                <w:sz w:val="21"/>
                <w:szCs w:val="21"/>
                <w:u w:val="none"/>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8F33C">
            <w:pPr>
              <w:jc w:val="center"/>
              <w:rPr>
                <w:rFonts w:hint="eastAsia" w:ascii="宋体" w:hAnsi="宋体" w:eastAsia="宋体" w:cs="宋体"/>
                <w:i w:val="0"/>
                <w:iCs w:val="0"/>
                <w:color w:val="000000"/>
                <w:sz w:val="21"/>
                <w:szCs w:val="21"/>
                <w:u w:val="none"/>
              </w:rPr>
            </w:pPr>
          </w:p>
        </w:tc>
        <w:tc>
          <w:tcPr>
            <w:tcW w:w="20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FA8C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保养循环水泵</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0F2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0D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6</w:t>
            </w:r>
          </w:p>
        </w:tc>
        <w:tc>
          <w:tcPr>
            <w:tcW w:w="14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15D8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F72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5C10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7B0A3">
            <w:pPr>
              <w:jc w:val="both"/>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12</w:t>
            </w:r>
          </w:p>
        </w:tc>
        <w:tc>
          <w:tcPr>
            <w:tcW w:w="65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49BED3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小计</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8715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06A2B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3E82">
            <w:pPr>
              <w:jc w:val="both"/>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13</w:t>
            </w:r>
          </w:p>
        </w:tc>
        <w:tc>
          <w:tcPr>
            <w:tcW w:w="65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3113F8">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税收：</w:t>
            </w:r>
            <w:r>
              <w:rPr>
                <w:rFonts w:hint="eastAsia" w:ascii="宋体" w:hAnsi="宋体" w:eastAsia="宋体" w:cs="宋体"/>
                <w:i w:val="0"/>
                <w:iCs w:val="0"/>
                <w:color w:val="000000"/>
                <w:kern w:val="0"/>
                <w:sz w:val="21"/>
                <w:szCs w:val="21"/>
                <w:u w:val="single"/>
                <w:lang w:val="en-US" w:eastAsia="zh-CN" w:bidi="ar"/>
              </w:rPr>
              <w:t xml:space="preserve">       </w:t>
            </w:r>
            <w:r>
              <w:rPr>
                <w:rFonts w:hint="eastAsia" w:ascii="宋体" w:hAnsi="宋体" w:eastAsia="宋体" w:cs="宋体"/>
                <w:i w:val="0"/>
                <w:iCs w:val="0"/>
                <w:color w:val="000000"/>
                <w:kern w:val="0"/>
                <w:sz w:val="21"/>
                <w:szCs w:val="21"/>
                <w:u w:val="none"/>
                <w:lang w:val="en-US" w:eastAsia="zh-CN" w:bidi="ar"/>
              </w:rPr>
              <w:t>%</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D7F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r w14:paraId="208F1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C8180">
            <w:pPr>
              <w:jc w:val="both"/>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14</w:t>
            </w:r>
          </w:p>
        </w:tc>
        <w:tc>
          <w:tcPr>
            <w:tcW w:w="656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5F4DD">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    含税总价</w:t>
            </w:r>
          </w:p>
        </w:tc>
        <w:tc>
          <w:tcPr>
            <w:tcW w:w="13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FD52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r>
    </w:tbl>
    <w:p w14:paraId="719F257A">
      <w:pPr>
        <w:rPr>
          <w:rFonts w:hint="default"/>
          <w:highlight w:val="none"/>
          <w:lang w:val="en-US" w:eastAsia="zh-CN"/>
        </w:rPr>
      </w:pPr>
    </w:p>
    <w:p w14:paraId="08A0E35B">
      <w:pPr>
        <w:pStyle w:val="2"/>
        <w:rPr>
          <w:rFonts w:hint="default"/>
          <w:highlight w:val="none"/>
          <w:lang w:val="en-US" w:eastAsia="zh-CN"/>
        </w:rPr>
      </w:pPr>
    </w:p>
    <w:p w14:paraId="043981F7">
      <w:pPr>
        <w:rPr>
          <w:rFonts w:hint="default"/>
          <w:highlight w:val="none"/>
          <w:lang w:val="en-US" w:eastAsia="zh-CN"/>
        </w:rPr>
      </w:pPr>
    </w:p>
    <w:p w14:paraId="1D774BC4">
      <w:pPr>
        <w:pStyle w:val="2"/>
        <w:rPr>
          <w:rFonts w:hint="default"/>
          <w:highlight w:val="none"/>
          <w:lang w:val="en-US" w:eastAsia="zh-CN"/>
        </w:rPr>
      </w:pPr>
    </w:p>
    <w:p w14:paraId="10B793EE">
      <w:pPr>
        <w:rPr>
          <w:rFonts w:hint="default"/>
          <w:highlight w:val="none"/>
          <w:lang w:val="en-US" w:eastAsia="zh-CN"/>
        </w:rPr>
      </w:pPr>
    </w:p>
    <w:p w14:paraId="4ADE6146">
      <w:pPr>
        <w:pStyle w:val="2"/>
        <w:rPr>
          <w:rFonts w:hint="default"/>
          <w:highlight w:val="none"/>
          <w:lang w:val="en-US" w:eastAsia="zh-CN"/>
        </w:rPr>
      </w:pPr>
    </w:p>
    <w:p w14:paraId="7036DC90">
      <w:pPr>
        <w:rPr>
          <w:rFonts w:hint="default"/>
          <w:highlight w:val="none"/>
          <w:lang w:val="en-US" w:eastAsia="zh-CN"/>
        </w:rPr>
      </w:pPr>
    </w:p>
    <w:p w14:paraId="6A2A0CD5">
      <w:pPr>
        <w:keepNext w:val="0"/>
        <w:keepLines w:val="0"/>
        <w:pageBreakBefore w:val="0"/>
        <w:widowControl w:val="0"/>
        <w:kinsoku/>
        <w:wordWrap w:val="0"/>
        <w:overflowPunct/>
        <w:topLinePunct w:val="0"/>
        <w:autoSpaceDE/>
        <w:autoSpaceDN/>
        <w:bidi w:val="0"/>
        <w:adjustRightInd/>
        <w:snapToGrid/>
        <w:ind w:firstLine="0" w:firstLineChars="0"/>
        <w:jc w:val="left"/>
        <w:textAlignment w:val="auto"/>
        <w:rPr>
          <w:rFonts w:hint="eastAsia" w:ascii="仿宋" w:hAnsi="仿宋" w:eastAsia="仿宋"/>
          <w:sz w:val="32"/>
          <w:szCs w:val="32"/>
          <w:highlight w:val="none"/>
          <w:lang w:val="en-US" w:eastAsia="zh-CN"/>
        </w:rPr>
      </w:pPr>
      <w:r>
        <w:rPr>
          <w:rFonts w:hint="eastAsia" w:ascii="仿宋" w:hAnsi="仿宋" w:eastAsia="仿宋" w:cs="Times New Roman"/>
          <w:sz w:val="32"/>
          <w:szCs w:val="32"/>
          <w:highlight w:val="none"/>
          <w:lang w:val="en-US" w:eastAsia="zh-CN"/>
        </w:rPr>
        <w:t>附件3、</w:t>
      </w:r>
      <w:r>
        <w:rPr>
          <w:rFonts w:hint="eastAsia" w:ascii="仿宋" w:hAnsi="仿宋" w:eastAsia="仿宋"/>
          <w:sz w:val="32"/>
          <w:szCs w:val="32"/>
          <w:highlight w:val="none"/>
          <w:lang w:val="en-US" w:eastAsia="zh-CN"/>
        </w:rPr>
        <w:t>响应保证金、履约保证金缴纳账户信息</w:t>
      </w:r>
    </w:p>
    <w:p w14:paraId="3859AB95">
      <w:pPr>
        <w:pStyle w:val="2"/>
        <w:rPr>
          <w:rFonts w:hint="default" w:ascii="仿宋" w:hAnsi="仿宋" w:eastAsia="仿宋" w:cs="仿宋"/>
          <w:b/>
          <w:sz w:val="32"/>
          <w:szCs w:val="32"/>
          <w:highlight w:val="none"/>
          <w:u w:val="single"/>
          <w:lang w:val="en-US" w:eastAsia="zh-CN"/>
        </w:rPr>
      </w:pPr>
    </w:p>
    <w:p w14:paraId="07D934EE">
      <w:pPr>
        <w:pStyle w:val="2"/>
        <w:ind w:left="0" w:leftChars="0" w:firstLine="0" w:firstLineChars="0"/>
        <w:rPr>
          <w:rFonts w:hint="default"/>
          <w:lang w:val="en-US" w:eastAsia="zh-CN"/>
        </w:rPr>
      </w:pPr>
      <w:r>
        <w:rPr>
          <w:rFonts w:hint="default"/>
          <w:lang w:val="en-US" w:eastAsia="zh-CN"/>
        </w:rPr>
        <w:drawing>
          <wp:anchor distT="0" distB="0" distL="114300" distR="114300" simplePos="0" relativeHeight="251659264" behindDoc="0" locked="0" layoutInCell="1" allowOverlap="1">
            <wp:simplePos x="0" y="0"/>
            <wp:positionH relativeFrom="column">
              <wp:posOffset>109220</wp:posOffset>
            </wp:positionH>
            <wp:positionV relativeFrom="paragraph">
              <wp:posOffset>66040</wp:posOffset>
            </wp:positionV>
            <wp:extent cx="5180965" cy="4788535"/>
            <wp:effectExtent l="0" t="0" r="635" b="12065"/>
            <wp:wrapTopAndBottom/>
            <wp:docPr id="1" name="图片 2" descr="963ebbf4c3de96b86e680217c4b6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963ebbf4c3de96b86e680217c4b62793"/>
                    <pic:cNvPicPr>
                      <a:picLocks noChangeAspect="1"/>
                    </pic:cNvPicPr>
                  </pic:nvPicPr>
                  <pic:blipFill>
                    <a:blip r:embed="rId4"/>
                    <a:srcRect b="60435"/>
                    <a:stretch>
                      <a:fillRect/>
                    </a:stretch>
                  </pic:blipFill>
                  <pic:spPr>
                    <a:xfrm>
                      <a:off x="0" y="0"/>
                      <a:ext cx="5180965" cy="4788535"/>
                    </a:xfrm>
                    <a:prstGeom prst="rect">
                      <a:avLst/>
                    </a:prstGeom>
                    <a:noFill/>
                    <a:ln>
                      <a:noFill/>
                    </a:ln>
                  </pic:spPr>
                </pic:pic>
              </a:graphicData>
            </a:graphic>
          </wp:anchor>
        </w:drawing>
      </w:r>
    </w:p>
    <w:sectPr>
      <w:pgSz w:w="11906" w:h="16838"/>
      <w:pgMar w:top="1134" w:right="1701" w:bottom="113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 w:name="PMingLiU">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0DA609"/>
    <w:multiLevelType w:val="singleLevel"/>
    <w:tmpl w:val="9A0DA609"/>
    <w:lvl w:ilvl="0" w:tentative="0">
      <w:start w:val="6"/>
      <w:numFmt w:val="decimal"/>
      <w:suff w:val="nothing"/>
      <w:lvlText w:val="%1、"/>
      <w:lvlJc w:val="left"/>
    </w:lvl>
  </w:abstractNum>
  <w:abstractNum w:abstractNumId="1">
    <w:nsid w:val="E895DEB1"/>
    <w:multiLevelType w:val="singleLevel"/>
    <w:tmpl w:val="E895DEB1"/>
    <w:lvl w:ilvl="0" w:tentative="0">
      <w:start w:val="1"/>
      <w:numFmt w:val="decimal"/>
      <w:suff w:val="nothing"/>
      <w:lvlText w:val="%1、"/>
      <w:lvlJc w:val="left"/>
    </w:lvl>
  </w:abstractNum>
  <w:abstractNum w:abstractNumId="2">
    <w:nsid w:val="0F05DCE9"/>
    <w:multiLevelType w:val="singleLevel"/>
    <w:tmpl w:val="0F05DCE9"/>
    <w:lvl w:ilvl="0" w:tentative="0">
      <w:start w:val="1"/>
      <w:numFmt w:val="decimal"/>
      <w:lvlText w:val="%1)"/>
      <w:lvlJc w:val="left"/>
      <w:pPr>
        <w:ind w:left="425" w:hanging="425"/>
      </w:pPr>
      <w:rPr>
        <w:rFonts w:hint="default"/>
      </w:rPr>
    </w:lvl>
  </w:abstractNum>
  <w:abstractNum w:abstractNumId="3">
    <w:nsid w:val="358AF7E0"/>
    <w:multiLevelType w:val="singleLevel"/>
    <w:tmpl w:val="358AF7E0"/>
    <w:lvl w:ilvl="0" w:tentative="0">
      <w:start w:val="1"/>
      <w:numFmt w:val="decimal"/>
      <w:suff w:val="nothing"/>
      <w:lvlText w:val="%1）"/>
      <w:lvlJc w:val="left"/>
    </w:lvl>
  </w:abstractNum>
  <w:abstractNum w:abstractNumId="4">
    <w:nsid w:val="503A8AA6"/>
    <w:multiLevelType w:val="singleLevel"/>
    <w:tmpl w:val="503A8AA6"/>
    <w:lvl w:ilvl="0" w:tentative="0">
      <w:start w:val="1"/>
      <w:numFmt w:val="decimal"/>
      <w:suff w:val="nothing"/>
      <w:lvlText w:val="%1、"/>
      <w:lvlJc w:val="left"/>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NkNDI2ZGZkMzNmNDk1MWM1ZjAzMmRjMDI4MTAwYjYifQ=="/>
    <w:docVar w:name="KSO_WPS_MARK_KEY" w:val="80e809dc-b97e-418f-9cb1-9c13e3c04aaf"/>
  </w:docVars>
  <w:rsids>
    <w:rsidRoot w:val="008F162C"/>
    <w:rsid w:val="001940E7"/>
    <w:rsid w:val="00371082"/>
    <w:rsid w:val="006140F3"/>
    <w:rsid w:val="00625318"/>
    <w:rsid w:val="00755DF0"/>
    <w:rsid w:val="007E4CA5"/>
    <w:rsid w:val="00850B62"/>
    <w:rsid w:val="008D4EE8"/>
    <w:rsid w:val="008F162C"/>
    <w:rsid w:val="0095734F"/>
    <w:rsid w:val="009F0C49"/>
    <w:rsid w:val="00AA2057"/>
    <w:rsid w:val="00B07DB7"/>
    <w:rsid w:val="00DA5C53"/>
    <w:rsid w:val="0160084E"/>
    <w:rsid w:val="0176597C"/>
    <w:rsid w:val="017B5688"/>
    <w:rsid w:val="019B3634"/>
    <w:rsid w:val="02184C85"/>
    <w:rsid w:val="028458A5"/>
    <w:rsid w:val="02DF1AF8"/>
    <w:rsid w:val="0320683B"/>
    <w:rsid w:val="037405E1"/>
    <w:rsid w:val="03772FF5"/>
    <w:rsid w:val="038149C9"/>
    <w:rsid w:val="041E626E"/>
    <w:rsid w:val="049B1563"/>
    <w:rsid w:val="04EF43C3"/>
    <w:rsid w:val="04F25C61"/>
    <w:rsid w:val="053578FC"/>
    <w:rsid w:val="05942874"/>
    <w:rsid w:val="05D55F1F"/>
    <w:rsid w:val="05D73081"/>
    <w:rsid w:val="061E4834"/>
    <w:rsid w:val="06707C73"/>
    <w:rsid w:val="075C1AB8"/>
    <w:rsid w:val="07983C02"/>
    <w:rsid w:val="07FE60A5"/>
    <w:rsid w:val="081B2F5F"/>
    <w:rsid w:val="082208D5"/>
    <w:rsid w:val="0935436E"/>
    <w:rsid w:val="09FF7E17"/>
    <w:rsid w:val="0A0D0E47"/>
    <w:rsid w:val="0A5371A2"/>
    <w:rsid w:val="0A620DEF"/>
    <w:rsid w:val="0A92134D"/>
    <w:rsid w:val="0BB51797"/>
    <w:rsid w:val="0BC814CA"/>
    <w:rsid w:val="0BDE24D4"/>
    <w:rsid w:val="0C053932"/>
    <w:rsid w:val="0C542D5E"/>
    <w:rsid w:val="0CAF40D3"/>
    <w:rsid w:val="0CBA0771"/>
    <w:rsid w:val="0CF62067"/>
    <w:rsid w:val="0D476F8C"/>
    <w:rsid w:val="0D875E08"/>
    <w:rsid w:val="0E4A4418"/>
    <w:rsid w:val="0E4C1E01"/>
    <w:rsid w:val="0EB14497"/>
    <w:rsid w:val="0EF3685E"/>
    <w:rsid w:val="0F8A7966"/>
    <w:rsid w:val="0FD16337"/>
    <w:rsid w:val="0FF01672"/>
    <w:rsid w:val="0FF46D31"/>
    <w:rsid w:val="105A4C5F"/>
    <w:rsid w:val="107E65FB"/>
    <w:rsid w:val="10B22194"/>
    <w:rsid w:val="10C6648B"/>
    <w:rsid w:val="11160F29"/>
    <w:rsid w:val="112A22DF"/>
    <w:rsid w:val="115455AE"/>
    <w:rsid w:val="11763776"/>
    <w:rsid w:val="11CB5870"/>
    <w:rsid w:val="11D50FAE"/>
    <w:rsid w:val="11EE07FB"/>
    <w:rsid w:val="12837EF9"/>
    <w:rsid w:val="12B72988"/>
    <w:rsid w:val="13144FF5"/>
    <w:rsid w:val="13541895"/>
    <w:rsid w:val="135A334F"/>
    <w:rsid w:val="136777BA"/>
    <w:rsid w:val="13737F6D"/>
    <w:rsid w:val="13873A19"/>
    <w:rsid w:val="13D84274"/>
    <w:rsid w:val="141357E1"/>
    <w:rsid w:val="144B2C98"/>
    <w:rsid w:val="14541AC6"/>
    <w:rsid w:val="147E4E1C"/>
    <w:rsid w:val="14885C9A"/>
    <w:rsid w:val="14DE58EF"/>
    <w:rsid w:val="14EB7FD7"/>
    <w:rsid w:val="153B0F5F"/>
    <w:rsid w:val="158C19A2"/>
    <w:rsid w:val="15BA3EE0"/>
    <w:rsid w:val="161B0112"/>
    <w:rsid w:val="164A7928"/>
    <w:rsid w:val="16843C6B"/>
    <w:rsid w:val="16DE1BA1"/>
    <w:rsid w:val="1763479D"/>
    <w:rsid w:val="176A1687"/>
    <w:rsid w:val="176A7F4D"/>
    <w:rsid w:val="17DC7E38"/>
    <w:rsid w:val="17F96B12"/>
    <w:rsid w:val="1804388A"/>
    <w:rsid w:val="186802BC"/>
    <w:rsid w:val="18AD2173"/>
    <w:rsid w:val="18F128FF"/>
    <w:rsid w:val="1955387C"/>
    <w:rsid w:val="195C14A3"/>
    <w:rsid w:val="1977452F"/>
    <w:rsid w:val="19F96F10"/>
    <w:rsid w:val="19FE07AD"/>
    <w:rsid w:val="1A163D48"/>
    <w:rsid w:val="1A1B135F"/>
    <w:rsid w:val="1AE73242"/>
    <w:rsid w:val="1B8D3B96"/>
    <w:rsid w:val="1B9E1064"/>
    <w:rsid w:val="1BCF0653"/>
    <w:rsid w:val="1C33298F"/>
    <w:rsid w:val="1CBA4E5F"/>
    <w:rsid w:val="1D1316E8"/>
    <w:rsid w:val="1D6D29A0"/>
    <w:rsid w:val="1D8A4831"/>
    <w:rsid w:val="1DCE21DB"/>
    <w:rsid w:val="1E2B71DE"/>
    <w:rsid w:val="1EB15DEE"/>
    <w:rsid w:val="1F4A7DEF"/>
    <w:rsid w:val="1F7E3F58"/>
    <w:rsid w:val="1F8A5DA8"/>
    <w:rsid w:val="1FCB7383"/>
    <w:rsid w:val="1FDA1374"/>
    <w:rsid w:val="1FF65C7C"/>
    <w:rsid w:val="20692D17"/>
    <w:rsid w:val="20721A75"/>
    <w:rsid w:val="207B2B57"/>
    <w:rsid w:val="209150EB"/>
    <w:rsid w:val="20A979B1"/>
    <w:rsid w:val="20F87D04"/>
    <w:rsid w:val="210508C0"/>
    <w:rsid w:val="21CC6EAF"/>
    <w:rsid w:val="21D97B35"/>
    <w:rsid w:val="22237002"/>
    <w:rsid w:val="22486A69"/>
    <w:rsid w:val="224E34DF"/>
    <w:rsid w:val="227A1373"/>
    <w:rsid w:val="228F28EA"/>
    <w:rsid w:val="22B9345A"/>
    <w:rsid w:val="230E7CB2"/>
    <w:rsid w:val="234E00AF"/>
    <w:rsid w:val="23A91789"/>
    <w:rsid w:val="24174945"/>
    <w:rsid w:val="244F40DF"/>
    <w:rsid w:val="24C06D8A"/>
    <w:rsid w:val="24EE1B49"/>
    <w:rsid w:val="253B28B5"/>
    <w:rsid w:val="253D03DB"/>
    <w:rsid w:val="25900E53"/>
    <w:rsid w:val="25E20C40"/>
    <w:rsid w:val="2611141F"/>
    <w:rsid w:val="267047E0"/>
    <w:rsid w:val="26A255C2"/>
    <w:rsid w:val="26C231BB"/>
    <w:rsid w:val="27653C19"/>
    <w:rsid w:val="2791035B"/>
    <w:rsid w:val="28577A06"/>
    <w:rsid w:val="288D3427"/>
    <w:rsid w:val="28BC5ABB"/>
    <w:rsid w:val="28D56860"/>
    <w:rsid w:val="294855A0"/>
    <w:rsid w:val="29604312"/>
    <w:rsid w:val="29785E86"/>
    <w:rsid w:val="2984158E"/>
    <w:rsid w:val="299D58EC"/>
    <w:rsid w:val="29C27101"/>
    <w:rsid w:val="2A727FC6"/>
    <w:rsid w:val="2A816FBC"/>
    <w:rsid w:val="2AB267B9"/>
    <w:rsid w:val="2B05199B"/>
    <w:rsid w:val="2B822FEC"/>
    <w:rsid w:val="2BAB6FEF"/>
    <w:rsid w:val="2BFB2D9E"/>
    <w:rsid w:val="2C097269"/>
    <w:rsid w:val="2C3E5C83"/>
    <w:rsid w:val="2D393B7E"/>
    <w:rsid w:val="2D776454"/>
    <w:rsid w:val="2ED40002"/>
    <w:rsid w:val="2EEE5D21"/>
    <w:rsid w:val="30093A50"/>
    <w:rsid w:val="30353D9D"/>
    <w:rsid w:val="304E6F0D"/>
    <w:rsid w:val="30894E1C"/>
    <w:rsid w:val="31545FC1"/>
    <w:rsid w:val="316F7648"/>
    <w:rsid w:val="31794E91"/>
    <w:rsid w:val="318646ED"/>
    <w:rsid w:val="31C23E81"/>
    <w:rsid w:val="320D7387"/>
    <w:rsid w:val="327B6E8F"/>
    <w:rsid w:val="329D070B"/>
    <w:rsid w:val="32CF1B5F"/>
    <w:rsid w:val="332901F1"/>
    <w:rsid w:val="333017E1"/>
    <w:rsid w:val="334119DE"/>
    <w:rsid w:val="33645A78"/>
    <w:rsid w:val="337D18C1"/>
    <w:rsid w:val="338A5133"/>
    <w:rsid w:val="33AA6789"/>
    <w:rsid w:val="3411315F"/>
    <w:rsid w:val="342D461A"/>
    <w:rsid w:val="3470511A"/>
    <w:rsid w:val="351443C1"/>
    <w:rsid w:val="351A6043"/>
    <w:rsid w:val="358C6512"/>
    <w:rsid w:val="36032F7B"/>
    <w:rsid w:val="367479D5"/>
    <w:rsid w:val="36CF10AF"/>
    <w:rsid w:val="36D5033D"/>
    <w:rsid w:val="3720190B"/>
    <w:rsid w:val="378D5AE2"/>
    <w:rsid w:val="3810372D"/>
    <w:rsid w:val="38607C8C"/>
    <w:rsid w:val="38D34E86"/>
    <w:rsid w:val="38EF0028"/>
    <w:rsid w:val="38F42265"/>
    <w:rsid w:val="39AD1B7B"/>
    <w:rsid w:val="3A971EE4"/>
    <w:rsid w:val="3AA840F1"/>
    <w:rsid w:val="3AD112E2"/>
    <w:rsid w:val="3ADA6E50"/>
    <w:rsid w:val="3B253993"/>
    <w:rsid w:val="3B5848CF"/>
    <w:rsid w:val="3BEA5F8E"/>
    <w:rsid w:val="3C0467C1"/>
    <w:rsid w:val="3C11396C"/>
    <w:rsid w:val="3C2F632F"/>
    <w:rsid w:val="3C4C0106"/>
    <w:rsid w:val="3C78245C"/>
    <w:rsid w:val="3CB94393"/>
    <w:rsid w:val="3CBC3E83"/>
    <w:rsid w:val="3DAC6CE1"/>
    <w:rsid w:val="3DCB6A74"/>
    <w:rsid w:val="3E09759C"/>
    <w:rsid w:val="3E0E6961"/>
    <w:rsid w:val="3E1F46CA"/>
    <w:rsid w:val="3E526909"/>
    <w:rsid w:val="3E7A3FF6"/>
    <w:rsid w:val="3EE0420F"/>
    <w:rsid w:val="3EF26282"/>
    <w:rsid w:val="3F4225CA"/>
    <w:rsid w:val="3FCE45FA"/>
    <w:rsid w:val="407F76A2"/>
    <w:rsid w:val="40833636"/>
    <w:rsid w:val="408D0011"/>
    <w:rsid w:val="40F16705"/>
    <w:rsid w:val="40FB7670"/>
    <w:rsid w:val="41033463"/>
    <w:rsid w:val="410858E9"/>
    <w:rsid w:val="410D2F00"/>
    <w:rsid w:val="410D2F49"/>
    <w:rsid w:val="41E3515B"/>
    <w:rsid w:val="41E579D9"/>
    <w:rsid w:val="41E9396D"/>
    <w:rsid w:val="42933B54"/>
    <w:rsid w:val="42A97FA8"/>
    <w:rsid w:val="42AE3DF4"/>
    <w:rsid w:val="42BC698B"/>
    <w:rsid w:val="434D0785"/>
    <w:rsid w:val="43852017"/>
    <w:rsid w:val="43A318F9"/>
    <w:rsid w:val="43D249D4"/>
    <w:rsid w:val="43F03412"/>
    <w:rsid w:val="445D1E68"/>
    <w:rsid w:val="4464552C"/>
    <w:rsid w:val="44852366"/>
    <w:rsid w:val="44D4607D"/>
    <w:rsid w:val="45107462"/>
    <w:rsid w:val="45181E73"/>
    <w:rsid w:val="454D4212"/>
    <w:rsid w:val="45682DFA"/>
    <w:rsid w:val="457110FB"/>
    <w:rsid w:val="458E6462"/>
    <w:rsid w:val="45947182"/>
    <w:rsid w:val="45F34DBA"/>
    <w:rsid w:val="46731A57"/>
    <w:rsid w:val="469A31C0"/>
    <w:rsid w:val="46ED239E"/>
    <w:rsid w:val="46EE37D3"/>
    <w:rsid w:val="47025C53"/>
    <w:rsid w:val="47721B46"/>
    <w:rsid w:val="48015886"/>
    <w:rsid w:val="484714E1"/>
    <w:rsid w:val="48482A6F"/>
    <w:rsid w:val="48C943FB"/>
    <w:rsid w:val="48E20AA3"/>
    <w:rsid w:val="492A0E97"/>
    <w:rsid w:val="49320400"/>
    <w:rsid w:val="494F44D6"/>
    <w:rsid w:val="4961028C"/>
    <w:rsid w:val="49712201"/>
    <w:rsid w:val="49CE5CA7"/>
    <w:rsid w:val="49EA2030"/>
    <w:rsid w:val="4A321FB1"/>
    <w:rsid w:val="4AB443EC"/>
    <w:rsid w:val="4AE03433"/>
    <w:rsid w:val="4AFB201B"/>
    <w:rsid w:val="4B441C14"/>
    <w:rsid w:val="4B490FD8"/>
    <w:rsid w:val="4B5E4E93"/>
    <w:rsid w:val="4C96024D"/>
    <w:rsid w:val="4D0E4450"/>
    <w:rsid w:val="4D116C65"/>
    <w:rsid w:val="4D671B9E"/>
    <w:rsid w:val="4D901140"/>
    <w:rsid w:val="4DAD0E7E"/>
    <w:rsid w:val="4DBA091E"/>
    <w:rsid w:val="4DC03B7A"/>
    <w:rsid w:val="4DE65204"/>
    <w:rsid w:val="4DFE60AA"/>
    <w:rsid w:val="4E4F4A71"/>
    <w:rsid w:val="4F053468"/>
    <w:rsid w:val="4F4F0B87"/>
    <w:rsid w:val="4F7B673F"/>
    <w:rsid w:val="4FC74BC1"/>
    <w:rsid w:val="4FCA0C45"/>
    <w:rsid w:val="50334005"/>
    <w:rsid w:val="5076286F"/>
    <w:rsid w:val="509251CF"/>
    <w:rsid w:val="509E5922"/>
    <w:rsid w:val="50B415EA"/>
    <w:rsid w:val="51910148"/>
    <w:rsid w:val="51984A67"/>
    <w:rsid w:val="51D27F79"/>
    <w:rsid w:val="52EC506B"/>
    <w:rsid w:val="52F00252"/>
    <w:rsid w:val="5371731E"/>
    <w:rsid w:val="53DD2C05"/>
    <w:rsid w:val="540006A2"/>
    <w:rsid w:val="54B5223F"/>
    <w:rsid w:val="54CF69F2"/>
    <w:rsid w:val="54DE20EF"/>
    <w:rsid w:val="55306D65"/>
    <w:rsid w:val="55DD0C9B"/>
    <w:rsid w:val="56755377"/>
    <w:rsid w:val="56903F5F"/>
    <w:rsid w:val="56924091"/>
    <w:rsid w:val="579526F1"/>
    <w:rsid w:val="57B27F05"/>
    <w:rsid w:val="58044C05"/>
    <w:rsid w:val="585934AE"/>
    <w:rsid w:val="58645AC3"/>
    <w:rsid w:val="58937D37"/>
    <w:rsid w:val="58F02F1B"/>
    <w:rsid w:val="59181E42"/>
    <w:rsid w:val="594B0611"/>
    <w:rsid w:val="597D7D97"/>
    <w:rsid w:val="59B83C35"/>
    <w:rsid w:val="59BF3369"/>
    <w:rsid w:val="5B5A2D8E"/>
    <w:rsid w:val="5BD80FB4"/>
    <w:rsid w:val="5BE05240"/>
    <w:rsid w:val="5BE702C0"/>
    <w:rsid w:val="5C060EA4"/>
    <w:rsid w:val="5C0D7E00"/>
    <w:rsid w:val="5CAF2C65"/>
    <w:rsid w:val="5D2D075A"/>
    <w:rsid w:val="5D964551"/>
    <w:rsid w:val="5D9977F2"/>
    <w:rsid w:val="5E0E19CA"/>
    <w:rsid w:val="5E4044BD"/>
    <w:rsid w:val="5EAC0096"/>
    <w:rsid w:val="5EC40C4A"/>
    <w:rsid w:val="5ED443E0"/>
    <w:rsid w:val="5EF552A7"/>
    <w:rsid w:val="5F2137A2"/>
    <w:rsid w:val="5F2B0C68"/>
    <w:rsid w:val="5F697A43"/>
    <w:rsid w:val="5FA84AC2"/>
    <w:rsid w:val="5FBC4017"/>
    <w:rsid w:val="5FDE21DF"/>
    <w:rsid w:val="60A01243"/>
    <w:rsid w:val="60E530F9"/>
    <w:rsid w:val="619C7123"/>
    <w:rsid w:val="61DA0784"/>
    <w:rsid w:val="62214605"/>
    <w:rsid w:val="6236311C"/>
    <w:rsid w:val="625422E5"/>
    <w:rsid w:val="62A10441"/>
    <w:rsid w:val="62EE7829"/>
    <w:rsid w:val="632E2B36"/>
    <w:rsid w:val="63556314"/>
    <w:rsid w:val="63612F0B"/>
    <w:rsid w:val="63FB7E2B"/>
    <w:rsid w:val="64243F39"/>
    <w:rsid w:val="644023F7"/>
    <w:rsid w:val="644A7E43"/>
    <w:rsid w:val="64BB2AEF"/>
    <w:rsid w:val="6532781A"/>
    <w:rsid w:val="654900FB"/>
    <w:rsid w:val="65827169"/>
    <w:rsid w:val="664B3067"/>
    <w:rsid w:val="6698739B"/>
    <w:rsid w:val="66DD4F9F"/>
    <w:rsid w:val="67AD6AD8"/>
    <w:rsid w:val="67AF7FBD"/>
    <w:rsid w:val="67F5160A"/>
    <w:rsid w:val="684D76D9"/>
    <w:rsid w:val="692F1359"/>
    <w:rsid w:val="69531548"/>
    <w:rsid w:val="69DD5BBC"/>
    <w:rsid w:val="6A6E4160"/>
    <w:rsid w:val="6AA858C3"/>
    <w:rsid w:val="6AFC5C0F"/>
    <w:rsid w:val="6B3158BA"/>
    <w:rsid w:val="6B486D9E"/>
    <w:rsid w:val="6B552FA7"/>
    <w:rsid w:val="6B900035"/>
    <w:rsid w:val="6BDD77EF"/>
    <w:rsid w:val="6BF30DC0"/>
    <w:rsid w:val="6C111246"/>
    <w:rsid w:val="6C754ADB"/>
    <w:rsid w:val="6C864366"/>
    <w:rsid w:val="6CD52274"/>
    <w:rsid w:val="6D3C2675"/>
    <w:rsid w:val="6D830A83"/>
    <w:rsid w:val="6D8D0426"/>
    <w:rsid w:val="6E9C6090"/>
    <w:rsid w:val="6EB74327"/>
    <w:rsid w:val="701F3050"/>
    <w:rsid w:val="70313C65"/>
    <w:rsid w:val="703B4AE4"/>
    <w:rsid w:val="703E6382"/>
    <w:rsid w:val="7040469B"/>
    <w:rsid w:val="705942F2"/>
    <w:rsid w:val="71263674"/>
    <w:rsid w:val="714E272E"/>
    <w:rsid w:val="71C823A7"/>
    <w:rsid w:val="728E0764"/>
    <w:rsid w:val="72FF004B"/>
    <w:rsid w:val="73B057E9"/>
    <w:rsid w:val="73CA0659"/>
    <w:rsid w:val="73DE421D"/>
    <w:rsid w:val="74B62826"/>
    <w:rsid w:val="74D214FB"/>
    <w:rsid w:val="74DB62A6"/>
    <w:rsid w:val="75A86778"/>
    <w:rsid w:val="75B90985"/>
    <w:rsid w:val="76393874"/>
    <w:rsid w:val="76571F4C"/>
    <w:rsid w:val="76A74C81"/>
    <w:rsid w:val="76D0242A"/>
    <w:rsid w:val="76F31C74"/>
    <w:rsid w:val="775D3592"/>
    <w:rsid w:val="77625803"/>
    <w:rsid w:val="77640DC4"/>
    <w:rsid w:val="778D750E"/>
    <w:rsid w:val="785B5D23"/>
    <w:rsid w:val="78701101"/>
    <w:rsid w:val="787758CB"/>
    <w:rsid w:val="78B22D11"/>
    <w:rsid w:val="78FB12B4"/>
    <w:rsid w:val="79272501"/>
    <w:rsid w:val="794D2D86"/>
    <w:rsid w:val="7A6D61E2"/>
    <w:rsid w:val="7AA80FC8"/>
    <w:rsid w:val="7AAF2356"/>
    <w:rsid w:val="7AED003A"/>
    <w:rsid w:val="7B4E3BBA"/>
    <w:rsid w:val="7BF45E63"/>
    <w:rsid w:val="7C336FB7"/>
    <w:rsid w:val="7C5874BA"/>
    <w:rsid w:val="7CA24505"/>
    <w:rsid w:val="7D717D97"/>
    <w:rsid w:val="7DA608BE"/>
    <w:rsid w:val="7EC20705"/>
    <w:rsid w:val="7ECA3049"/>
    <w:rsid w:val="7EEA7E01"/>
    <w:rsid w:val="7F6A54F6"/>
    <w:rsid w:val="7FCC75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2"/>
    <w:basedOn w:val="1"/>
    <w:next w:val="5"/>
    <w:qFormat/>
    <w:uiPriority w:val="0"/>
    <w:pPr>
      <w:keepNext/>
      <w:keepLines/>
      <w:widowControl/>
      <w:spacing w:line="413" w:lineRule="auto"/>
      <w:jc w:val="left"/>
      <w:outlineLvl w:val="1"/>
    </w:pPr>
    <w:rPr>
      <w:rFonts w:ascii="Arial" w:hAnsi="Arial" w:eastAsia="黑体"/>
      <w:bCs/>
      <w:kern w:val="0"/>
      <w:sz w:val="28"/>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spacing w:line="360" w:lineRule="exact"/>
      <w:ind w:left="400" w:leftChars="400" w:firstLine="420" w:firstLineChars="100"/>
    </w:pPr>
    <w:rPr>
      <w:rFonts w:eastAsia="楷体_GB2312"/>
      <w:sz w:val="24"/>
      <w:szCs w:val="24"/>
    </w:rPr>
  </w:style>
  <w:style w:type="paragraph" w:styleId="3">
    <w:name w:val="Body Text"/>
    <w:basedOn w:val="1"/>
    <w:next w:val="1"/>
    <w:qFormat/>
    <w:uiPriority w:val="0"/>
    <w:pPr>
      <w:widowControl/>
      <w:spacing w:after="120"/>
      <w:jc w:val="left"/>
    </w:pPr>
    <w:rPr>
      <w:kern w:val="0"/>
      <w:szCs w:val="20"/>
    </w:rPr>
  </w:style>
  <w:style w:type="paragraph" w:styleId="5">
    <w:name w:val="Normal Indent"/>
    <w:basedOn w:val="1"/>
    <w:qFormat/>
    <w:uiPriority w:val="0"/>
    <w:pPr>
      <w:ind w:firstLine="420" w:firstLineChars="200"/>
    </w:pPr>
    <w:rPr>
      <w:kern w:val="0"/>
      <w:sz w:val="20"/>
      <w:szCs w:val="24"/>
    </w:r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List"/>
    <w:basedOn w:val="1"/>
    <w:next w:val="1"/>
    <w:qFormat/>
    <w:uiPriority w:val="0"/>
    <w:pPr>
      <w:snapToGrid w:val="0"/>
    </w:pPr>
    <w:rPr>
      <w:szCs w:val="24"/>
    </w:rPr>
  </w:style>
  <w:style w:type="table" w:styleId="10">
    <w:name w:val="Table Grid"/>
    <w:basedOn w:val="9"/>
    <w:semiHidden/>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FollowedHyperlink"/>
    <w:basedOn w:val="11"/>
    <w:qFormat/>
    <w:uiPriority w:val="0"/>
    <w:rPr>
      <w:rFonts w:hint="default" w:ascii="Segoe UI" w:hAnsi="Segoe UI" w:eastAsia="Segoe UI" w:cs="Segoe UI"/>
      <w:color w:val="333333"/>
      <w:sz w:val="18"/>
      <w:szCs w:val="18"/>
      <w:u w:val="none"/>
    </w:rPr>
  </w:style>
  <w:style w:type="character" w:styleId="13">
    <w:name w:val="Hyperlink"/>
    <w:basedOn w:val="11"/>
    <w:qFormat/>
    <w:uiPriority w:val="0"/>
    <w:rPr>
      <w:color w:val="0000FF"/>
      <w:u w:val="single"/>
    </w:rPr>
  </w:style>
  <w:style w:type="paragraph" w:customStyle="1" w:styleId="14">
    <w:name w:val="Default"/>
    <w:basedOn w:val="5"/>
    <w:next w:val="8"/>
    <w:qFormat/>
    <w:uiPriority w:val="0"/>
    <w:pPr>
      <w:autoSpaceDE w:val="0"/>
      <w:autoSpaceDN w:val="0"/>
      <w:adjustRightInd w:val="0"/>
    </w:pPr>
    <w:rPr>
      <w:rFonts w:ascii="宋体" w:cs="宋体"/>
      <w:color w:val="000000"/>
      <w:sz w:val="24"/>
      <w:szCs w:val="24"/>
    </w:rPr>
  </w:style>
  <w:style w:type="character" w:customStyle="1" w:styleId="15">
    <w:name w:val="页眉 Char"/>
    <w:basedOn w:val="11"/>
    <w:link w:val="7"/>
    <w:qFormat/>
    <w:uiPriority w:val="0"/>
    <w:rPr>
      <w:rFonts w:ascii="Times New Roman" w:hAnsi="Times New Roman" w:eastAsia="宋体" w:cs="Times New Roman"/>
      <w:kern w:val="2"/>
      <w:sz w:val="18"/>
      <w:szCs w:val="18"/>
    </w:rPr>
  </w:style>
  <w:style w:type="character" w:customStyle="1" w:styleId="16">
    <w:name w:val="页脚 Char"/>
    <w:basedOn w:val="11"/>
    <w:link w:val="6"/>
    <w:qFormat/>
    <w:uiPriority w:val="0"/>
    <w:rPr>
      <w:rFonts w:ascii="Times New Roman" w:hAnsi="Times New Roman" w:eastAsia="宋体" w:cs="Times New Roman"/>
      <w:kern w:val="2"/>
      <w:sz w:val="18"/>
      <w:szCs w:val="18"/>
    </w:rPr>
  </w:style>
  <w:style w:type="character" w:customStyle="1" w:styleId="17">
    <w:name w:val="hover"/>
    <w:basedOn w:val="11"/>
    <w:qFormat/>
    <w:uiPriority w:val="0"/>
    <w:rPr>
      <w:b/>
      <w:bCs/>
      <w:color w:val="C85F10"/>
    </w:rPr>
  </w:style>
  <w:style w:type="character" w:customStyle="1" w:styleId="18">
    <w:name w:val="hover1"/>
    <w:basedOn w:val="11"/>
    <w:qFormat/>
    <w:uiPriority w:val="0"/>
    <w:rPr>
      <w:color w:val="1A85D7"/>
    </w:rPr>
  </w:style>
  <w:style w:type="character" w:customStyle="1" w:styleId="19">
    <w:name w:val="cke_notification_progress"/>
    <w:basedOn w:val="11"/>
    <w:qFormat/>
    <w:uiPriority w:val="0"/>
    <w:rPr>
      <w:shd w:val="clear" w:fill="0F74A8"/>
    </w:rPr>
  </w:style>
  <w:style w:type="character" w:customStyle="1" w:styleId="20">
    <w:name w:val="cke_path_empty2"/>
    <w:basedOn w:val="11"/>
    <w:qFormat/>
    <w:uiPriority w:val="0"/>
    <w:rPr>
      <w:b/>
      <w:bCs/>
      <w:color w:val="4C4C4C"/>
      <w:sz w:val="16"/>
      <w:szCs w:val="16"/>
      <w:u w:val="none"/>
    </w:rPr>
  </w:style>
  <w:style w:type="character" w:customStyle="1" w:styleId="21">
    <w:name w:val="cke_colorbox2"/>
    <w:basedOn w:val="11"/>
    <w:qFormat/>
    <w:uiPriority w:val="0"/>
  </w:style>
  <w:style w:type="character" w:customStyle="1" w:styleId="22">
    <w:name w:val="cke_colorbox3"/>
    <w:basedOn w:val="11"/>
    <w:qFormat/>
    <w:uiPriority w:val="0"/>
    <w:rPr>
      <w:bdr w:val="single" w:color="808080" w:sz="6" w:space="0"/>
    </w:rPr>
  </w:style>
  <w:style w:type="character" w:customStyle="1" w:styleId="23">
    <w:name w:val="cke_colorbox"/>
    <w:basedOn w:val="11"/>
    <w:qFormat/>
    <w:uiPriority w:val="0"/>
  </w:style>
  <w:style w:type="character" w:customStyle="1" w:styleId="24">
    <w:name w:val="hover16"/>
    <w:basedOn w:val="11"/>
    <w:qFormat/>
    <w:uiPriority w:val="0"/>
    <w:rPr>
      <w:b/>
      <w:bCs/>
      <w:color w:val="C85F10"/>
    </w:rPr>
  </w:style>
  <w:style w:type="character" w:customStyle="1" w:styleId="25">
    <w:name w:val="hover17"/>
    <w:basedOn w:val="11"/>
    <w:qFormat/>
    <w:uiPriority w:val="0"/>
    <w:rPr>
      <w:color w:val="1A85D7"/>
    </w:rPr>
  </w:style>
  <w:style w:type="character" w:customStyle="1" w:styleId="26">
    <w:name w:val="font11"/>
    <w:basedOn w:val="11"/>
    <w:qFormat/>
    <w:uiPriority w:val="0"/>
    <w:rPr>
      <w:rFonts w:ascii="PMingLiU" w:hAnsi="PMingLiU" w:eastAsia="PMingLiU" w:cs="PMingLiU"/>
      <w:color w:val="000000"/>
      <w:sz w:val="24"/>
      <w:szCs w:val="24"/>
      <w:u w:val="none"/>
    </w:rPr>
  </w:style>
  <w:style w:type="character" w:customStyle="1" w:styleId="27">
    <w:name w:val="font0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4768</Words>
  <Characters>5568</Characters>
  <Lines>6</Lines>
  <Paragraphs>1</Paragraphs>
  <TotalTime>24</TotalTime>
  <ScaleCrop>false</ScaleCrop>
  <LinksUpToDate>false</LinksUpToDate>
  <CharactersWithSpaces>5620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2023-07-18T01:25:00Z</dcterms:created>
  <dc:creator>zyyy</dc:creator>
  <cp:lastModifiedBy>陈志广</cp:lastModifiedBy>
  <cp:lastPrinted>2023-08-10T06:16:00Z</cp:lastPrinted>
  <dcterms:modified xsi:type="dcterms:W3CDTF">2026-07-27T02:15:12Z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B8A659DAE25D4D67A174B80B6A5CA138_13</vt:lpwstr>
  </property>
  <property fmtid="{D5CDD505-2E9C-101B-9397-08002B2CF9AE}" pid="4" name="KSOTemplateDocerSaveRecord">
    <vt:lpwstr>eyJoZGlkIjoiMjAwMjY3OGJjMzc0ODEyNjliOTkxOTg0OTJmYTUwNjIiLCJ1c2VySWQiOiIyNDMyMDkxNTAifQ==</vt:lpwstr>
  </property>
</Properties>
</file>