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5E5AC">
      <w:pPr>
        <w:pStyle w:val="55"/>
        <w:spacing w:before="240" w:after="120"/>
        <w:rPr>
          <w:rFonts w:hint="eastAsia" w:ascii="宋体" w:hAnsi="宋体" w:cs="宋体"/>
          <w:b/>
          <w:kern w:val="0"/>
          <w:sz w:val="28"/>
          <w:szCs w:val="28"/>
          <w:lang w:val="en-US" w:eastAsia="zh-CN"/>
        </w:rPr>
      </w:pPr>
      <w:bookmarkStart w:id="28" w:name="_GoBack"/>
      <w:bookmarkStart w:id="0" w:name="OLE_LINK14"/>
      <w:bookmarkStart w:id="1" w:name="OLE_LINK8"/>
      <w:bookmarkStart w:id="2" w:name="OLE_LINK9"/>
      <w:bookmarkStart w:id="3" w:name="OLE_LINK2"/>
      <w:bookmarkStart w:id="4" w:name="OLE_LINK26"/>
      <w:bookmarkStart w:id="5" w:name="OLE_LINK19"/>
      <w:bookmarkStart w:id="6" w:name="OLE_LINK24"/>
      <w:bookmarkStart w:id="7" w:name="OLE_LINK5"/>
      <w:bookmarkStart w:id="8" w:name="OLE_LINK20"/>
      <w:bookmarkStart w:id="9" w:name="OLE_LINK23"/>
      <w:bookmarkStart w:id="10" w:name="OLE_LINK4"/>
      <w:bookmarkStart w:id="11" w:name="OLE_LINK22"/>
      <w:bookmarkStart w:id="12" w:name="OLE_LINK7"/>
      <w:bookmarkStart w:id="13" w:name="OLE_LINK21"/>
      <w:bookmarkStart w:id="14" w:name="OLE_LINK16"/>
      <w:bookmarkStart w:id="15" w:name="OLE_LINK28"/>
      <w:bookmarkStart w:id="16" w:name="OLE_LINK17"/>
      <w:bookmarkStart w:id="17" w:name="OLE_LINK27"/>
      <w:bookmarkStart w:id="18" w:name="OLE_LINK15"/>
      <w:bookmarkStart w:id="19" w:name="OLE_LINK3"/>
      <w:bookmarkStart w:id="20" w:name="OLE_LINK12"/>
      <w:bookmarkStart w:id="21" w:name="OLE_LINK1"/>
      <w:bookmarkStart w:id="22" w:name="OLE_LINK13"/>
      <w:bookmarkStart w:id="23" w:name="OLE_LINK11"/>
      <w:bookmarkStart w:id="24" w:name="OLE_LINK25"/>
      <w:bookmarkStart w:id="25" w:name="OLE_LINK10"/>
      <w:bookmarkStart w:id="26" w:name="OLE_LINK18"/>
      <w:bookmarkStart w:id="27" w:name="OLE_LINK6"/>
      <w:r>
        <w:rPr>
          <w:rFonts w:hint="eastAsia" w:ascii="宋体" w:hAnsi="宋体" w:cs="宋体"/>
          <w:b/>
          <w:kern w:val="0"/>
          <w:sz w:val="28"/>
          <w:szCs w:val="28"/>
          <w:lang w:eastAsia="zh-CN"/>
        </w:rPr>
        <w:t>2026年中国电信集团工会泉州市委员会员工生日蛋糕券采购项目</w:t>
      </w:r>
    </w:p>
    <w:bookmarkEnd w:id="28"/>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FB22B8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Times New Roman"/>
          <w:color w:val="auto"/>
          <w:szCs w:val="21"/>
          <w:highlight w:val="none"/>
          <w:lang w:val="en-US"/>
        </w:rPr>
      </w:pPr>
      <w:r>
        <w:rPr>
          <w:rFonts w:hint="eastAsia" w:ascii="宋体" w:hAnsi="宋体" w:eastAsia="宋体" w:cs="Times New Roman"/>
          <w:szCs w:val="21"/>
          <w:highlight w:val="none"/>
        </w:rPr>
        <w:t>本</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项目为</w:t>
      </w:r>
      <w:r>
        <w:rPr>
          <w:rFonts w:hint="eastAsia" w:ascii="宋体" w:hAnsi="宋体" w:eastAsia="宋体" w:cs="Times New Roman"/>
          <w:szCs w:val="21"/>
          <w:highlight w:val="none"/>
          <w:u w:val="single"/>
          <w:lang w:eastAsia="zh-CN"/>
        </w:rPr>
        <w:t>2026年中国电信集团工会泉州市委员会员工生日蛋糕券采购项目</w:t>
      </w:r>
      <w:r>
        <w:rPr>
          <w:rFonts w:hint="eastAsia" w:ascii="宋体" w:hAnsi="宋体" w:eastAsia="宋体" w:cs="Times New Roman"/>
          <w:szCs w:val="21"/>
          <w:highlight w:val="none"/>
        </w:rPr>
        <w:t>（项目编号：</w:t>
      </w:r>
      <w:r>
        <w:rPr>
          <w:rFonts w:hint="eastAsia" w:ascii="宋体" w:hAnsi="宋体" w:eastAsia="宋体" w:cs="Times New Roman"/>
          <w:szCs w:val="21"/>
          <w:highlight w:val="none"/>
          <w:u w:val="single"/>
          <w:lang w:eastAsia="zh-CN"/>
        </w:rPr>
        <w:t>FJZT-2026-10446</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为</w:t>
      </w:r>
      <w:r>
        <w:rPr>
          <w:rFonts w:hint="eastAsia" w:ascii="宋体" w:hAnsi="宋体" w:eastAsia="宋体" w:cs="宋体"/>
          <w:color w:val="000000"/>
          <w:szCs w:val="21"/>
          <w:highlight w:val="none"/>
          <w:lang w:eastAsia="zh-CN"/>
        </w:rPr>
        <w:t>中国电信集团工会泉州市委员会</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采购代理机构</w:t>
      </w:r>
      <w:r>
        <w:rPr>
          <w:rFonts w:hint="eastAsia" w:ascii="宋体" w:hAnsi="宋体" w:eastAsia="宋体" w:cs="Times New Roman"/>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cs="Times New Roman"/>
          <w:szCs w:val="21"/>
          <w:highlight w:val="none"/>
        </w:rPr>
        <w:t>。项目资金已落实，具备</w:t>
      </w:r>
      <w:r>
        <w:rPr>
          <w:rFonts w:hint="eastAsia" w:ascii="宋体" w:hAnsi="宋体" w:eastAsia="宋体" w:cs="Times New Roman"/>
          <w:szCs w:val="21"/>
          <w:highlight w:val="none"/>
          <w:lang w:val="en-US" w:eastAsia="zh-CN"/>
        </w:rPr>
        <w:t>采购</w:t>
      </w:r>
      <w:r>
        <w:rPr>
          <w:rFonts w:hint="eastAsia" w:ascii="宋体" w:hAnsi="宋体" w:eastAsia="宋体" w:cs="Times New Roman"/>
          <w:szCs w:val="21"/>
          <w:highlight w:val="none"/>
        </w:rPr>
        <w:t>条件，现进行公开</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，特邀请有意向的且具有提供标的物能力的潜在</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（以下简称</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参加询比响应</w:t>
      </w:r>
      <w:r>
        <w:rPr>
          <w:rFonts w:hint="eastAsia" w:ascii="宋体" w:hAnsi="宋体" w:eastAsia="宋体" w:cs="Times New Roman"/>
          <w:szCs w:val="21"/>
          <w:highlight w:val="none"/>
        </w:rPr>
        <w:t>。</w:t>
      </w:r>
    </w:p>
    <w:p w14:paraId="5DF5514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1.项目概况与采购内容</w:t>
      </w:r>
    </w:p>
    <w:p w14:paraId="1E46C42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1.1项目概况</w:t>
      </w:r>
    </w:p>
    <w:p w14:paraId="2A653730">
      <w:pPr>
        <w:wordWrap w:val="0"/>
        <w:adjustRightInd w:val="0"/>
        <w:snapToGrid w:val="0"/>
        <w:spacing w:line="360" w:lineRule="auto"/>
        <w:ind w:firstLine="428" w:firstLineChars="200"/>
        <w:jc w:val="left"/>
        <w:rPr>
          <w:rFonts w:hint="eastAsia" w:ascii="宋体" w:hAnsi="宋体" w:eastAsia="宋体" w:cs="宋体"/>
          <w:spacing w:val="2"/>
          <w:szCs w:val="21"/>
          <w:highlight w:val="none"/>
          <w:u w:val="none"/>
          <w14:ligatures w14:val="none"/>
        </w:rPr>
      </w:pPr>
      <w:r>
        <w:rPr>
          <w:rFonts w:hint="eastAsia" w:ascii="宋体" w:hAnsi="宋体" w:eastAsia="宋体" w:cs="宋体"/>
          <w:spacing w:val="2"/>
          <w:szCs w:val="21"/>
          <w:highlight w:val="none"/>
          <w:u w:val="none"/>
          <w14:ligatures w14:val="none"/>
        </w:rPr>
        <w:t>【</w:t>
      </w:r>
      <w:r>
        <w:rPr>
          <w:rFonts w:hint="eastAsia" w:ascii="宋体" w:hAnsi="宋体" w:eastAsia="宋体" w:cs="Times New Roman"/>
          <w:spacing w:val="2"/>
          <w:szCs w:val="21"/>
          <w:highlight w:val="none"/>
          <w:u w:val="none"/>
        </w:rPr>
        <w:t>本项目采购内容</w:t>
      </w:r>
      <w:r>
        <w:rPr>
          <w:rFonts w:hint="eastAsia" w:ascii="宋体" w:hAnsi="宋体" w:eastAsia="宋体" w:cs="Times New Roman"/>
          <w:spacing w:val="2"/>
          <w:szCs w:val="21"/>
          <w:highlight w:val="none"/>
          <w:u w:val="none"/>
          <w:lang w:val="en-US" w:eastAsia="zh-CN"/>
        </w:rPr>
        <w:t>主要</w:t>
      </w:r>
      <w:r>
        <w:rPr>
          <w:rFonts w:hint="eastAsia" w:ascii="宋体" w:hAnsi="宋体" w:eastAsia="宋体" w:cs="Times New Roman"/>
          <w:spacing w:val="2"/>
          <w:szCs w:val="21"/>
          <w:highlight w:val="none"/>
          <w:u w:val="none"/>
        </w:rPr>
        <w:t>包括</w:t>
      </w:r>
      <w:r>
        <w:rPr>
          <w:rFonts w:hint="eastAsia" w:ascii="宋体" w:hAnsi="宋体" w:eastAsia="宋体" w:cs="Times New Roman"/>
          <w:spacing w:val="2"/>
          <w:szCs w:val="21"/>
          <w:highlight w:val="none"/>
          <w:u w:val="none"/>
          <w:lang w:val="en-US" w:eastAsia="zh-CN"/>
        </w:rPr>
        <w:t>员工</w:t>
      </w:r>
      <w:r>
        <w:rPr>
          <w:rFonts w:hint="eastAsia" w:ascii="宋体" w:hAnsi="宋体" w:eastAsia="宋体" w:cs="Times New Roman"/>
          <w:szCs w:val="21"/>
          <w:highlight w:val="none"/>
          <w:u w:val="none"/>
        </w:rPr>
        <w:t>生日蛋糕券</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rPr>
        <w:t>本次采购结果，可作为20</w:t>
      </w:r>
      <w:r>
        <w:rPr>
          <w:rFonts w:hint="eastAsia" w:ascii="宋体" w:hAnsi="宋体" w:eastAsia="宋体" w:cs="Times New Roman"/>
          <w:szCs w:val="21"/>
          <w:highlight w:val="none"/>
          <w:u w:val="none"/>
          <w:lang w:val="en-US" w:eastAsia="zh-CN"/>
        </w:rPr>
        <w:t>26</w:t>
      </w:r>
      <w:r>
        <w:rPr>
          <w:rFonts w:hint="eastAsia" w:ascii="宋体" w:hAnsi="宋体" w:eastAsia="宋体" w:cs="Times New Roman"/>
          <w:szCs w:val="21"/>
          <w:highlight w:val="none"/>
          <w:u w:val="none"/>
        </w:rPr>
        <w:t>年泉州市范围内各县分公司员工生日</w:t>
      </w:r>
      <w:r>
        <w:rPr>
          <w:rFonts w:hint="eastAsia" w:ascii="宋体" w:hAnsi="宋体" w:eastAsia="宋体" w:cs="Times New Roman"/>
          <w:szCs w:val="21"/>
          <w:highlight w:val="none"/>
          <w:u w:val="none"/>
          <w:lang w:val="en-US" w:eastAsia="zh-CN"/>
        </w:rPr>
        <w:t>蛋糕券</w:t>
      </w:r>
      <w:r>
        <w:rPr>
          <w:rFonts w:hint="eastAsia" w:ascii="宋体" w:hAnsi="宋体" w:eastAsia="宋体" w:cs="Times New Roman"/>
          <w:szCs w:val="21"/>
          <w:highlight w:val="none"/>
          <w:u w:val="none"/>
        </w:rPr>
        <w:t>的采纳方案</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u w:val="none"/>
          <w:lang w:val="en-US" w:eastAsia="zh-CN"/>
        </w:rPr>
        <w:t>泉州九个县区基层工会预估3000人</w:t>
      </w:r>
      <w:r>
        <w:rPr>
          <w:rFonts w:hint="eastAsia" w:ascii="宋体" w:hAnsi="宋体" w:eastAsia="宋体" w:cs="宋体"/>
          <w:spacing w:val="2"/>
          <w:szCs w:val="21"/>
          <w:highlight w:val="none"/>
          <w:u w:val="none"/>
          <w14:ligatures w14:val="none"/>
        </w:rPr>
        <w:t>】。</w:t>
      </w:r>
    </w:p>
    <w:p w14:paraId="0FC4DC87">
      <w:pPr>
        <w:wordWrap w:val="0"/>
        <w:adjustRightInd w:val="0"/>
        <w:snapToGrid w:val="0"/>
        <w:spacing w:line="360" w:lineRule="auto"/>
        <w:ind w:firstLine="428" w:firstLineChars="200"/>
        <w:jc w:val="left"/>
        <w:rPr>
          <w:rFonts w:hint="eastAsia" w:ascii="宋体" w:hAnsi="宋体" w:eastAsia="宋体" w:cs="宋体"/>
          <w:spacing w:val="2"/>
          <w:szCs w:val="21"/>
          <w:highlight w:val="none"/>
          <w:u w:val="single"/>
          <w:lang w:eastAsia="zh-CN"/>
          <w14:ligatures w14:val="none"/>
        </w:rPr>
      </w:pPr>
      <w:r>
        <w:rPr>
          <w:rFonts w:hint="eastAsia" w:ascii="宋体" w:hAnsi="宋体" w:eastAsia="宋体" w:cs="Times New Roman"/>
          <w:spacing w:val="2"/>
          <w:szCs w:val="21"/>
          <w:highlight w:val="none"/>
        </w:rPr>
        <w:t>本项目为包干项目，供应商报价包含项目一切可预见和不可预见的费用</w:t>
      </w:r>
      <w:r>
        <w:rPr>
          <w:rFonts w:hint="eastAsia" w:ascii="宋体" w:hAnsi="宋体" w:eastAsia="宋体" w:cs="Times New Roman"/>
          <w:spacing w:val="2"/>
          <w:szCs w:val="21"/>
          <w:highlight w:val="none"/>
          <w:lang w:eastAsia="zh-CN"/>
        </w:rPr>
        <w:t>。</w:t>
      </w:r>
    </w:p>
    <w:p w14:paraId="51D2E9D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0C2BD392">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3358"/>
        <w:gridCol w:w="3361"/>
      </w:tblGrid>
      <w:tr w14:paraId="05D7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blHeader/>
        </w:trPr>
        <w:tc>
          <w:tcPr>
            <w:tcW w:w="1026" w:type="pct"/>
            <w:shd w:val="clear" w:color="000000" w:fill="F2F2F2"/>
            <w:noWrap/>
            <w:vAlign w:val="center"/>
          </w:tcPr>
          <w:p w14:paraId="1CFEE821">
            <w:pPr>
              <w:keepNext w:val="0"/>
              <w:keepLines w:val="0"/>
              <w:widowControl/>
              <w:suppressLineNumbers w:val="0"/>
              <w:spacing w:before="0" w:beforeAutospacing="0" w:after="0" w:afterAutospacing="0"/>
              <w:ind w:left="34" w:right="0" w:firstLine="0" w:firstLineChars="0"/>
              <w:jc w:val="center"/>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1986" w:type="pct"/>
            <w:shd w:val="clear" w:color="000000" w:fill="F2F2F2"/>
            <w:noWrap/>
            <w:vAlign w:val="center"/>
          </w:tcPr>
          <w:p w14:paraId="0F7A5DED">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产品名称</w:t>
            </w:r>
          </w:p>
        </w:tc>
        <w:tc>
          <w:tcPr>
            <w:tcW w:w="1986" w:type="pct"/>
            <w:shd w:val="clear" w:color="000000" w:fill="F2F2F2"/>
            <w:noWrap/>
            <w:vAlign w:val="center"/>
          </w:tcPr>
          <w:p w14:paraId="33D17B9C">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预估数量</w:t>
            </w:r>
          </w:p>
        </w:tc>
      </w:tr>
      <w:tr w14:paraId="7324E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26" w:type="pct"/>
            <w:shd w:val="clear" w:color="auto" w:fill="auto"/>
            <w:noWrap/>
            <w:vAlign w:val="center"/>
          </w:tcPr>
          <w:p w14:paraId="24A98DB4">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c>
          <w:tcPr>
            <w:tcW w:w="1986" w:type="pct"/>
            <w:shd w:val="clear" w:color="auto" w:fill="auto"/>
            <w:vAlign w:val="center"/>
          </w:tcPr>
          <w:p w14:paraId="4AE36B8D">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rPr>
              <w:t>员工</w:t>
            </w:r>
            <w:r>
              <w:rPr>
                <w:rFonts w:hint="eastAsia" w:ascii="宋体" w:hAnsi="宋体" w:eastAsia="宋体" w:cs="宋体"/>
                <w:kern w:val="0"/>
                <w:szCs w:val="21"/>
                <w:highlight w:val="none"/>
                <w:lang w:val="en-US" w:eastAsia="zh-CN"/>
              </w:rPr>
              <w:t>生日蛋糕券</w:t>
            </w:r>
          </w:p>
        </w:tc>
        <w:tc>
          <w:tcPr>
            <w:tcW w:w="1986" w:type="pct"/>
            <w:shd w:val="clear" w:color="auto" w:fill="auto"/>
            <w:vAlign w:val="center"/>
          </w:tcPr>
          <w:p w14:paraId="215E1B9A">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highlight w:val="none"/>
                <w:lang w:val="en-US" w:eastAsia="zh-CN"/>
              </w:rPr>
            </w:pPr>
            <w:r>
              <w:rPr>
                <w:rFonts w:hint="eastAsia" w:ascii="Times New Roman" w:hAnsi="Times New Roman" w:eastAsia="宋体" w:cs="Times New Roman"/>
                <w:highlight w:val="none"/>
                <w:lang w:val="en-US" w:eastAsia="zh-CN"/>
              </w:rPr>
              <w:t>本部2100份（含福建省电信技术发展有限公司工会泉州分会委员会）</w:t>
            </w:r>
          </w:p>
        </w:tc>
      </w:tr>
      <w:tr w14:paraId="572C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3"/>
            <w:shd w:val="clear" w:color="auto" w:fill="auto"/>
            <w:noWrap/>
            <w:vAlign w:val="center"/>
          </w:tcPr>
          <w:p w14:paraId="2CADB828">
            <w:pPr>
              <w:keepNext w:val="0"/>
              <w:keepLines w:val="0"/>
              <w:widowControl/>
              <w:suppressLineNumbers w:val="0"/>
              <w:spacing w:before="0" w:beforeAutospacing="0" w:after="0" w:afterAutospacing="0"/>
              <w:ind w:left="0" w:right="0"/>
              <w:jc w:val="center"/>
              <w:rPr>
                <w:rFonts w:hint="eastAsia" w:ascii="宋体" w:hAnsi="宋体" w:eastAsia="宋体" w:cs="宋体"/>
                <w:kern w:val="0"/>
                <w:szCs w:val="21"/>
                <w:highlight w:val="none"/>
                <w:lang w:val="en-US" w:eastAsia="zh-CN"/>
              </w:rPr>
            </w:pPr>
            <w:r>
              <w:rPr>
                <w:rFonts w:hint="eastAsia" w:ascii="宋体" w:hAnsi="宋体" w:eastAsia="宋体" w:cs="Times New Roman"/>
              </w:rPr>
              <w:t>具体以采购人实际需求数量为准，</w:t>
            </w:r>
            <w:r>
              <w:rPr>
                <w:rFonts w:hint="eastAsia" w:ascii="宋体" w:hAnsi="宋体" w:eastAsia="宋体" w:cs="宋体"/>
                <w:kern w:val="0"/>
                <w:szCs w:val="21"/>
              </w:rPr>
              <w:t>生日蛋糕券（</w:t>
            </w:r>
            <w:r>
              <w:rPr>
                <w:rFonts w:hint="eastAsia" w:ascii="宋体" w:hAnsi="宋体" w:eastAsia="宋体" w:cs="宋体"/>
                <w:kern w:val="0"/>
                <w:szCs w:val="21"/>
                <w:highlight w:val="yellow"/>
              </w:rPr>
              <w:t>有效期需至2</w:t>
            </w:r>
            <w:r>
              <w:rPr>
                <w:rFonts w:hint="default" w:ascii="宋体" w:hAnsi="宋体" w:eastAsia="宋体" w:cs="宋体"/>
                <w:kern w:val="0"/>
                <w:szCs w:val="21"/>
                <w:highlight w:val="yellow"/>
              </w:rPr>
              <w:t>0</w:t>
            </w:r>
            <w:r>
              <w:rPr>
                <w:rFonts w:hint="eastAsia" w:ascii="宋体" w:hAnsi="宋体" w:eastAsia="宋体" w:cs="宋体"/>
                <w:kern w:val="0"/>
                <w:szCs w:val="21"/>
                <w:highlight w:val="yellow"/>
              </w:rPr>
              <w:t>27年3月31日</w:t>
            </w:r>
            <w:r>
              <w:rPr>
                <w:rFonts w:hint="eastAsia" w:ascii="宋体" w:hAnsi="宋体" w:eastAsia="宋体" w:cs="宋体"/>
                <w:kern w:val="0"/>
                <w:szCs w:val="21"/>
              </w:rPr>
              <w:t>，如遇到特殊情况有效期至少可延长1个月），不限定使用次数及金额</w:t>
            </w:r>
            <w:r>
              <w:rPr>
                <w:rFonts w:hint="eastAsia" w:ascii="宋体" w:hAnsi="宋体" w:eastAsia="宋体" w:cs="Times New Roman"/>
              </w:rPr>
              <w:t>。供应商报价时应自行考虑数量变化所可能带来的影响，</w:t>
            </w:r>
            <w:r>
              <w:rPr>
                <w:rFonts w:hint="eastAsia" w:ascii="宋体" w:hAnsi="宋体" w:eastAsia="宋体" w:cs="Times New Roman"/>
                <w:szCs w:val="21"/>
              </w:rPr>
              <w:t>具体技术参数详见询比文件第五章技术规范书</w:t>
            </w:r>
            <w:r>
              <w:rPr>
                <w:rFonts w:hint="eastAsia" w:ascii="宋体" w:hAnsi="宋体" w:eastAsia="宋体" w:cs="Times New Roman"/>
                <w:szCs w:val="21"/>
                <w:lang w:eastAsia="zh-CN"/>
              </w:rPr>
              <w:t>。</w:t>
            </w:r>
          </w:p>
        </w:tc>
      </w:tr>
    </w:tbl>
    <w:p w14:paraId="5F1DD105">
      <w:pPr>
        <w:wordWrap w:val="0"/>
        <w:adjustRightInd w:val="0"/>
        <w:snapToGrid w:val="0"/>
        <w:spacing w:line="360" w:lineRule="auto"/>
        <w:ind w:firstLine="420" w:firstLineChars="200"/>
        <w:jc w:val="left"/>
        <w:rPr>
          <w:rFonts w:ascii="等线" w:hAnsi="等线" w:eastAsia="等线" w:cs="Times New Roman"/>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1169D0F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lang w:bidi="ar"/>
        </w:rPr>
        <w:t>41.2</w:t>
      </w:r>
      <w:r>
        <w:rPr>
          <w:rFonts w:hint="eastAsia" w:ascii="宋体" w:hAnsi="宋体" w:eastAsia="宋体" w:cs="宋体"/>
          <w:szCs w:val="21"/>
          <w:highlight w:val="none"/>
          <w:lang w:bidi="ar"/>
          <w14:ligatures w14:val="none"/>
        </w:rPr>
        <w:t>】万元（含税）；</w:t>
      </w:r>
    </w:p>
    <w:p w14:paraId="65F2222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6C57B35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14:ligatures w14:val="none"/>
        </w:rPr>
        <w:t>配送完成期：</w:t>
      </w:r>
      <w:r>
        <w:rPr>
          <w:rFonts w:hint="eastAsia" w:ascii="宋体" w:hAnsi="宋体" w:eastAsia="宋体" w:cs="Times New Roman"/>
          <w:szCs w:val="21"/>
          <w:highlight w:val="none"/>
          <w:lang w:eastAsia="zh-CN"/>
        </w:rPr>
        <w:t>自接到采购人通知之日起7个日历日内完成配送。</w:t>
      </w:r>
      <w:r>
        <w:rPr>
          <w:rFonts w:hint="eastAsia" w:ascii="宋体" w:hAnsi="宋体" w:eastAsia="宋体" w:cs="宋体"/>
          <w:szCs w:val="21"/>
          <w:highlight w:val="none"/>
          <w:lang w:bidi="ar"/>
          <w14:ligatures w14:val="none"/>
        </w:rPr>
        <w:t xml:space="preserve"> </w:t>
      </w:r>
    </w:p>
    <w:p w14:paraId="1550B690">
      <w:pPr>
        <w:wordWrap w:val="0"/>
        <w:adjustRightInd w:val="0"/>
        <w:snapToGrid w:val="0"/>
        <w:spacing w:line="360" w:lineRule="auto"/>
        <w:ind w:firstLine="420" w:firstLineChars="200"/>
        <w:jc w:val="left"/>
        <w:rPr>
          <w:rFonts w:hint="eastAsia" w:ascii="宋体" w:hAnsi="宋体" w:eastAsia="宋体" w:cs="Times New Roman"/>
          <w:szCs w:val="21"/>
          <w:highlight w:val="none"/>
          <w:lang w:eastAsia="zh-CN"/>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bidi="ar"/>
        </w:rPr>
        <w:t>★</w:t>
      </w:r>
      <w:r>
        <w:rPr>
          <w:rFonts w:hint="eastAsia" w:ascii="宋体" w:hAnsi="宋体" w:eastAsia="宋体" w:cs="宋体"/>
          <w:szCs w:val="21"/>
          <w:highlight w:val="none"/>
          <w:lang w:bidi="ar"/>
          <w14:ligatures w14:val="none"/>
        </w:rPr>
        <w:t>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eastAsia="宋体" w:cs="Times New Roman"/>
          <w:szCs w:val="21"/>
          <w:highlight w:val="none"/>
        </w:rPr>
        <w:t>福建省泉州市采购人指定地点</w:t>
      </w:r>
      <w:r>
        <w:rPr>
          <w:rFonts w:hint="eastAsia" w:ascii="宋体" w:hAnsi="宋体" w:eastAsia="宋体" w:cs="Times New Roman"/>
          <w:szCs w:val="21"/>
          <w:highlight w:val="none"/>
          <w:lang w:eastAsia="zh-CN"/>
        </w:rPr>
        <w:t>。</w:t>
      </w:r>
    </w:p>
    <w:p w14:paraId="7294114C">
      <w:pPr>
        <w:wordWrap w:val="0"/>
        <w:adjustRightInd w:val="0"/>
        <w:snapToGrid w:val="0"/>
        <w:spacing w:line="360" w:lineRule="auto"/>
        <w:ind w:firstLine="420" w:firstLineChars="200"/>
        <w:jc w:val="lef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本项目</w:t>
      </w:r>
      <w:r>
        <w:rPr>
          <w:rFonts w:hint="eastAsia" w:ascii="宋体" w:hAnsi="宋体" w:eastAsia="宋体" w:cs="Times New Roman"/>
          <w:szCs w:val="21"/>
          <w:highlight w:val="none"/>
        </w:rPr>
        <w:t>报价为每人每券采购人实付2</w:t>
      </w:r>
      <w:r>
        <w:rPr>
          <w:rFonts w:ascii="宋体" w:hAnsi="宋体" w:eastAsia="宋体" w:cs="Times New Roman"/>
          <w:szCs w:val="21"/>
          <w:highlight w:val="none"/>
        </w:rPr>
        <w:t>00</w:t>
      </w:r>
      <w:r>
        <w:rPr>
          <w:rFonts w:hint="eastAsia" w:ascii="宋体" w:hAnsi="宋体" w:eastAsia="宋体" w:cs="Times New Roman"/>
          <w:szCs w:val="21"/>
          <w:highlight w:val="none"/>
        </w:rPr>
        <w:t>元人民币（含税），</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以面值金额进行报价，面值金额需≥2</w:t>
      </w:r>
      <w:r>
        <w:rPr>
          <w:rFonts w:ascii="宋体" w:hAnsi="宋体" w:eastAsia="宋体" w:cs="Times New Roman"/>
          <w:szCs w:val="21"/>
          <w:highlight w:val="none"/>
        </w:rPr>
        <w:t>00</w:t>
      </w:r>
      <w:r>
        <w:rPr>
          <w:rFonts w:hint="eastAsia" w:ascii="宋体" w:hAnsi="宋体" w:eastAsia="宋体" w:cs="Times New Roman"/>
          <w:szCs w:val="21"/>
          <w:highlight w:val="none"/>
        </w:rPr>
        <w:t>元人民币，以面值最高的</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作为成交人</w:t>
      </w:r>
      <w:r>
        <w:rPr>
          <w:rFonts w:hint="eastAsia" w:ascii="宋体" w:hAnsi="宋体" w:eastAsia="宋体" w:cs="Times New Roman"/>
          <w:szCs w:val="21"/>
          <w:highlight w:val="none"/>
          <w:lang w:eastAsia="zh-CN"/>
        </w:rPr>
        <w:t>。</w:t>
      </w:r>
    </w:p>
    <w:p w14:paraId="68AB53C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1DC6FAE7">
      <w:pPr>
        <w:wordWrap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Cs w:val="21"/>
          <w:highlight w:val="none"/>
          <w:lang w:bidi="ar"/>
          <w14:ligatures w14:val="none"/>
        </w:rPr>
        <w:t>1.4本项目设置最</w:t>
      </w:r>
      <w:r>
        <w:rPr>
          <w:rFonts w:hint="eastAsia" w:ascii="宋体" w:hAnsi="宋体" w:eastAsia="宋体" w:cs="宋体"/>
          <w:szCs w:val="21"/>
          <w:highlight w:val="none"/>
          <w:lang w:val="en-US" w:eastAsia="zh-CN" w:bidi="ar"/>
          <w14:ligatures w14:val="none"/>
        </w:rPr>
        <w:t>低</w:t>
      </w:r>
      <w:r>
        <w:rPr>
          <w:rFonts w:hint="eastAsia" w:ascii="宋体" w:hAnsi="宋体" w:eastAsia="宋体" w:cs="宋体"/>
          <w:szCs w:val="21"/>
          <w:highlight w:val="none"/>
          <w:lang w:bidi="ar"/>
          <w14:ligatures w14:val="none"/>
        </w:rPr>
        <w:t>响应限价，</w:t>
      </w:r>
      <w:r>
        <w:rPr>
          <w:rFonts w:hint="eastAsia" w:ascii="宋体" w:hAnsi="宋体" w:eastAsia="宋体" w:cs="Times New Roman"/>
          <w:szCs w:val="21"/>
          <w:highlight w:val="none"/>
        </w:rPr>
        <w:t>每人每券</w:t>
      </w:r>
      <w:r>
        <w:rPr>
          <w:rFonts w:hint="eastAsia" w:ascii="宋体" w:hAnsi="宋体" w:eastAsia="宋体" w:cs="宋体"/>
          <w:szCs w:val="21"/>
          <w:highlight w:val="none"/>
          <w:lang w:bidi="ar"/>
          <w14:ligatures w14:val="none"/>
        </w:rPr>
        <w:t>最</w:t>
      </w:r>
      <w:r>
        <w:rPr>
          <w:rFonts w:hint="eastAsia" w:ascii="宋体" w:hAnsi="宋体" w:eastAsia="宋体" w:cs="宋体"/>
          <w:szCs w:val="21"/>
          <w:highlight w:val="none"/>
          <w:lang w:val="en-US" w:eastAsia="zh-CN" w:bidi="ar"/>
          <w14:ligatures w14:val="none"/>
        </w:rPr>
        <w:t>低</w:t>
      </w:r>
      <w:r>
        <w:rPr>
          <w:rFonts w:hint="eastAsia" w:ascii="宋体" w:hAnsi="宋体" w:eastAsia="宋体" w:cs="宋体"/>
          <w:szCs w:val="21"/>
          <w:highlight w:val="none"/>
          <w:lang w:bidi="ar"/>
          <w14:ligatures w14:val="none"/>
        </w:rPr>
        <w:t>响应限价为</w:t>
      </w:r>
      <w:r>
        <w:rPr>
          <w:rFonts w:hint="eastAsia" w:ascii="宋体" w:hAnsi="宋体" w:eastAsia="宋体" w:cs="宋体"/>
          <w:color w:val="FF0000"/>
          <w:szCs w:val="21"/>
          <w:highlight w:val="none"/>
          <w14:ligatures w14:val="none"/>
        </w:rPr>
        <w:t>【</w:t>
      </w:r>
      <w:r>
        <w:rPr>
          <w:rFonts w:hint="eastAsia" w:ascii="宋体" w:hAnsi="宋体" w:eastAsia="宋体" w:cs="Times New Roman"/>
          <w:szCs w:val="21"/>
          <w:highlight w:val="none"/>
        </w:rPr>
        <w:t>2</w:t>
      </w:r>
      <w:r>
        <w:rPr>
          <w:rFonts w:ascii="宋体" w:hAnsi="宋体" w:eastAsia="宋体" w:cs="Times New Roman"/>
          <w:szCs w:val="21"/>
          <w:highlight w:val="none"/>
        </w:rPr>
        <w:t>00</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元</w:t>
      </w:r>
      <w:r>
        <w:rPr>
          <w:rFonts w:hint="eastAsia" w:ascii="宋体" w:hAnsi="宋体" w:eastAsia="宋体" w:cs="宋体"/>
          <w:color w:val="FF0000"/>
          <w:szCs w:val="21"/>
          <w:highlight w:val="none"/>
          <w14:ligatures w14:val="none"/>
        </w:rPr>
        <w:t>（含税）</w:t>
      </w:r>
      <w:r>
        <w:rPr>
          <w:rFonts w:hint="eastAsia" w:ascii="宋体" w:hAnsi="宋体" w:eastAsia="宋体" w:cs="宋体"/>
          <w:szCs w:val="21"/>
          <w:highlight w:val="none"/>
          <w14:ligatures w14:val="none"/>
        </w:rPr>
        <w:t>，供应商响应报价</w:t>
      </w:r>
      <w:r>
        <w:rPr>
          <w:rFonts w:hint="eastAsia" w:ascii="宋体" w:hAnsi="宋体" w:eastAsia="宋体" w:cs="宋体"/>
          <w:szCs w:val="21"/>
          <w:highlight w:val="none"/>
          <w:lang w:val="en-US" w:eastAsia="zh-CN"/>
          <w14:ligatures w14:val="none"/>
        </w:rPr>
        <w:t>低</w:t>
      </w:r>
      <w:r>
        <w:rPr>
          <w:rFonts w:hint="eastAsia" w:ascii="宋体" w:hAnsi="宋体" w:eastAsia="宋体" w:cs="宋体"/>
          <w:szCs w:val="21"/>
          <w:highlight w:val="none"/>
          <w14:ligatures w14:val="none"/>
        </w:rPr>
        <w:t>于最</w:t>
      </w:r>
      <w:r>
        <w:rPr>
          <w:rFonts w:hint="eastAsia" w:ascii="宋体" w:hAnsi="宋体" w:eastAsia="宋体" w:cs="宋体"/>
          <w:szCs w:val="21"/>
          <w:highlight w:val="none"/>
          <w:lang w:val="en-US" w:eastAsia="zh-CN"/>
          <w14:ligatures w14:val="none"/>
        </w:rPr>
        <w:t>低</w:t>
      </w:r>
      <w:r>
        <w:rPr>
          <w:rFonts w:hint="eastAsia" w:ascii="宋体" w:hAnsi="宋体" w:eastAsia="宋体" w:cs="宋体"/>
          <w:szCs w:val="21"/>
          <w:highlight w:val="none"/>
          <w14:ligatures w14:val="none"/>
        </w:rPr>
        <w:t>响应限价的，其响应将被否决。</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p>
    <w:p w14:paraId="714F6357">
      <w:pPr>
        <w:spacing w:line="440" w:lineRule="exact"/>
        <w:rPr>
          <w:rFonts w:hint="eastAsia" w:ascii="宋体" w:hAnsi="宋体" w:eastAsia="宋体" w:cs="Times New Roman"/>
          <w:b/>
          <w:bCs/>
          <w:szCs w:val="21"/>
          <w:highlight w:val="none"/>
        </w:rPr>
      </w:pPr>
      <w:r>
        <w:rPr>
          <w:rFonts w:hint="eastAsia" w:ascii="宋体" w:hAnsi="宋体" w:eastAsia="宋体" w:cs="Times New Roman"/>
          <w:b/>
          <w:bCs/>
          <w:szCs w:val="21"/>
          <w:highlight w:val="none"/>
        </w:rPr>
        <w:t>2.1</w:t>
      </w:r>
      <w:r>
        <w:rPr>
          <w:rFonts w:hint="eastAsia" w:ascii="宋体" w:hAnsi="宋体" w:eastAsia="宋体" w:cs="Times New Roman"/>
          <w:b/>
          <w:bCs/>
          <w:szCs w:val="21"/>
          <w:highlight w:val="none"/>
          <w:lang w:eastAsia="zh-CN"/>
        </w:rPr>
        <w:t>供应商</w:t>
      </w:r>
      <w:r>
        <w:rPr>
          <w:rFonts w:hint="eastAsia" w:ascii="宋体" w:hAnsi="宋体" w:eastAsia="宋体" w:cs="Times New Roman"/>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单位负责人为同一人或者存在控股、管理关系的不同单位，不得同时参加本项目中同一标包</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或者未划分标包的同一项目</w:t>
      </w:r>
      <w:r>
        <w:rPr>
          <w:rFonts w:hint="eastAsia" w:ascii="Times New Roman" w:hAnsi="宋体" w:eastAsia="宋体" w:cs="Times New Roman"/>
          <w:szCs w:val="24"/>
          <w:highlight w:val="none"/>
          <w:lang w:bidi="ar"/>
          <w14:ligatures w14:val="standardContextual"/>
        </w:rPr>
        <w:t>响应</w:t>
      </w:r>
      <w:r>
        <w:rPr>
          <w:rFonts w:hint="eastAsia" w:ascii="宋体" w:hAnsi="宋体" w:eastAsia="宋体" w:cs="宋体"/>
          <w:szCs w:val="21"/>
          <w:highlight w:val="none"/>
          <w:lang w:bidi="ar"/>
          <w14:ligatures w14:val="standardContextual"/>
        </w:rPr>
        <w:t>。</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68D4E0FB">
      <w:pPr>
        <w:spacing w:line="440" w:lineRule="exact"/>
        <w:ind w:firstLine="420" w:firstLineChars="200"/>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w:t>
      </w:r>
    </w:p>
    <w:p w14:paraId="29EC7FD8">
      <w:pPr>
        <w:spacing w:line="440" w:lineRule="exact"/>
        <w:ind w:firstLine="420" w:firstLineChars="200"/>
        <w:rPr>
          <w:rFonts w:hint="eastAsia" w:ascii="宋体" w:hAnsi="宋体" w:eastAsia="宋体" w:cs="宋体"/>
          <w:szCs w:val="21"/>
          <w:highlight w:val="none"/>
          <w14:ligatures w14:val="none"/>
        </w:rPr>
      </w:pPr>
      <w:r>
        <w:rPr>
          <w:rFonts w:hint="eastAsia" w:ascii="宋体" w:hAnsi="宋体" w:eastAsia="宋体" w:cs="宋体"/>
          <w:szCs w:val="21"/>
        </w:rPr>
        <w:t>2.1.5 供应商</w:t>
      </w:r>
      <w:r>
        <w:rPr>
          <w:rFonts w:hint="eastAsia" w:ascii="宋体" w:hAnsi="宋体" w:eastAsia="宋体" w:cs="宋体"/>
          <w:szCs w:val="21"/>
          <w:lang w:val="en-US" w:eastAsia="zh-CN"/>
        </w:rPr>
        <w:t>承诺</w:t>
      </w:r>
      <w:r>
        <w:rPr>
          <w:rFonts w:hint="eastAsia" w:ascii="宋体" w:hAnsi="宋体" w:eastAsia="宋体" w:cs="宋体"/>
          <w:szCs w:val="21"/>
        </w:rPr>
        <w:t>提供蛋糕券需同时支持：伍氏、全芳、麦都、麦山伴茶等面包店使用，可直接到店使用无需二次兑换，并支持据实结算可多次抵扣，在约定有效期内可累计分次使用</w:t>
      </w:r>
      <w:r>
        <w:rPr>
          <w:rFonts w:hint="eastAsia" w:ascii="宋体" w:hAnsi="宋体" w:eastAsia="宋体" w:cs="宋体"/>
          <w:szCs w:val="21"/>
          <w:highlight w:val="none"/>
          <w14:ligatures w14:val="none"/>
        </w:rPr>
        <w:t>。</w:t>
      </w:r>
    </w:p>
    <w:p w14:paraId="75798B85">
      <w:pPr>
        <w:spacing w:line="440" w:lineRule="exact"/>
        <w:ind w:firstLine="420" w:firstLineChars="200"/>
        <w:rPr>
          <w:rFonts w:hint="eastAsia" w:ascii="宋体" w:hAnsi="宋体" w:eastAsia="宋体" w:cs="宋体"/>
          <w:szCs w:val="21"/>
          <w:highlight w:val="none"/>
          <w:lang w:val="en-US" w:eastAsia="zh-CN"/>
          <w14:ligatures w14:val="none"/>
        </w:rPr>
      </w:pPr>
      <w:r>
        <w:rPr>
          <w:rFonts w:hint="eastAsia" w:ascii="宋体" w:hAnsi="宋体" w:eastAsia="宋体" w:cs="宋体"/>
          <w:szCs w:val="21"/>
          <w:highlight w:val="none"/>
          <w:lang w:val="en-US" w:eastAsia="zh-CN"/>
          <w14:ligatures w14:val="none"/>
        </w:rPr>
        <w:t>2.1.6</w:t>
      </w:r>
      <w:r>
        <w:rPr>
          <w:rFonts w:hint="eastAsia" w:ascii="Times New Roman" w:hAnsi="宋体" w:eastAsia="宋体" w:cs="Times New Roman"/>
          <w:szCs w:val="21"/>
        </w:rPr>
        <w:t>供应商需提供包含的所有渠道的合作合同或渠道代理商的有效授权书（含代理商与渠道的合作合同）</w:t>
      </w:r>
      <w:r>
        <w:rPr>
          <w:rFonts w:hint="eastAsia" w:ascii="Times New Roman" w:hAnsi="宋体" w:eastAsia="宋体" w:cs="Times New Roman"/>
          <w:szCs w:val="21"/>
          <w:lang w:eastAsia="zh-CN"/>
        </w:rPr>
        <w:t>。</w:t>
      </w:r>
    </w:p>
    <w:p w14:paraId="409AEAFD">
      <w:pPr>
        <w:spacing w:line="440" w:lineRule="exact"/>
        <w:rPr>
          <w:rFonts w:ascii="宋体" w:hAnsi="宋体" w:eastAsia="宋体" w:cs="Times New Roman"/>
          <w:szCs w:val="21"/>
          <w:highlight w:val="none"/>
        </w:rPr>
      </w:pPr>
      <w:r>
        <w:rPr>
          <w:rFonts w:hint="eastAsia" w:ascii="宋体" w:hAnsi="宋体" w:eastAsia="宋体" w:cs="Times New Roman"/>
          <w:b/>
          <w:bCs/>
          <w:szCs w:val="21"/>
          <w:highlight w:val="none"/>
        </w:rPr>
        <w:t>2.2</w:t>
      </w:r>
      <w:r>
        <w:rPr>
          <w:rFonts w:hint="eastAsia" w:ascii="宋体" w:hAnsi="宋体" w:eastAsia="宋体" w:cs="Times New Roman"/>
          <w:b/>
          <w:bCs/>
          <w:szCs w:val="21"/>
          <w:highlight w:val="none"/>
          <w:lang w:eastAsia="zh-CN"/>
        </w:rPr>
        <w:t>供应商</w:t>
      </w:r>
      <w:r>
        <w:rPr>
          <w:rFonts w:hint="eastAsia" w:ascii="宋体" w:hAnsi="宋体" w:eastAsia="宋体" w:cs="Times New Roman"/>
          <w:b/>
          <w:bCs/>
          <w:szCs w:val="21"/>
          <w:highlight w:val="none"/>
        </w:rPr>
        <w:t>不得存在下列情形之一</w:t>
      </w:r>
      <w:r>
        <w:rPr>
          <w:rFonts w:hint="eastAsia" w:ascii="宋体" w:hAnsi="宋体" w:eastAsia="宋体" w:cs="Times New Roman"/>
          <w:szCs w:val="21"/>
          <w:highlight w:val="none"/>
        </w:rPr>
        <w:t>：</w:t>
      </w:r>
    </w:p>
    <w:p w14:paraId="3704AB87">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（1）为采购人不具有独立法人资格的附属机构（单位）；</w:t>
      </w:r>
    </w:p>
    <w:p w14:paraId="77EAE51F">
      <w:pPr>
        <w:wordWrap w:val="0"/>
        <w:adjustRightInd w:val="0"/>
        <w:snapToGrid w:val="0"/>
        <w:spacing w:line="360" w:lineRule="auto"/>
        <w:ind w:firstLine="420" w:firstLineChars="200"/>
        <w:jc w:val="left"/>
        <w:rPr>
          <w:rFonts w:ascii="宋体" w:hAnsi="宋体" w:eastAsia="宋体" w:cs="宋体"/>
          <w:color w:val="auto"/>
          <w:szCs w:val="21"/>
          <w:highlight w:val="none"/>
          <w14:ligatures w14:val="none"/>
        </w:rPr>
      </w:pPr>
      <w:r>
        <w:rPr>
          <w:rFonts w:hint="eastAsia" w:ascii="宋体" w:hAnsi="宋体" w:eastAsia="宋体" w:cs="宋体"/>
          <w:color w:val="auto"/>
          <w:szCs w:val="21"/>
          <w:highlight w:val="none"/>
          <w14:ligatures w14:val="none"/>
        </w:rPr>
        <w:t>（2）</w:t>
      </w:r>
      <w:r>
        <w:rPr>
          <w:rFonts w:hint="eastAsia" w:ascii="宋体" w:hAnsi="宋体" w:eastAsia="宋体" w:cs="宋体"/>
          <w:color w:val="auto"/>
          <w:szCs w:val="21"/>
          <w:highlight w:val="none"/>
          <w:lang w:bidi="ar"/>
          <w14:ligatures w14:val="none"/>
        </w:rPr>
        <w:t>被依法暂停或取消投标/响应资格的</w:t>
      </w:r>
      <w:r>
        <w:rPr>
          <w:rFonts w:hint="eastAsia" w:ascii="宋体" w:hAnsi="宋体" w:eastAsia="宋体" w:cs="宋体"/>
          <w:color w:val="auto"/>
          <w:szCs w:val="21"/>
          <w:highlight w:val="none"/>
          <w14:ligatures w14:val="none"/>
        </w:rPr>
        <w:t>；</w:t>
      </w:r>
    </w:p>
    <w:p w14:paraId="175E17FF">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 xml:space="preserve">（3）被责令停产停业、暂扣或者吊销许可证、暂扣或者吊销执照； </w:t>
      </w:r>
    </w:p>
    <w:p w14:paraId="46EA19F3">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 xml:space="preserve">（4）进入清算程序，或被宣告破产，或其他丧失履约能力的情形； </w:t>
      </w:r>
    </w:p>
    <w:p w14:paraId="37F9D84B">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（5）在最近三年内（自20</w:t>
      </w:r>
      <w:r>
        <w:rPr>
          <w:rFonts w:hint="eastAsia" w:ascii="宋体" w:hAnsi="宋体" w:eastAsia="宋体" w:cs="宋体"/>
          <w:color w:val="auto"/>
          <w:szCs w:val="21"/>
          <w:highlight w:val="none"/>
          <w:lang w:val="en-US" w:eastAsia="zh-CN" w:bidi="ar"/>
          <w14:ligatures w14:val="none"/>
        </w:rPr>
        <w:t>23</w:t>
      </w:r>
      <w:r>
        <w:rPr>
          <w:rFonts w:hint="eastAsia" w:ascii="宋体" w:hAnsi="宋体" w:eastAsia="宋体" w:cs="宋体"/>
          <w:color w:val="auto"/>
          <w:szCs w:val="21"/>
          <w:highlight w:val="none"/>
          <w:lang w:bidi="ar"/>
          <w14:ligatures w14:val="none"/>
        </w:rPr>
        <w:t>年起，月日以响应截止时间的月日为准）被相关行业主管部门或司法机关认定有骗取中标/成交、严重违约、重大工程质量或者安全问题的；</w:t>
      </w:r>
    </w:p>
    <w:p w14:paraId="12A456DC">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（6）在最近五年内（自20</w:t>
      </w:r>
      <w:r>
        <w:rPr>
          <w:rFonts w:hint="eastAsia" w:ascii="宋体" w:hAnsi="宋体" w:eastAsia="宋体" w:cs="宋体"/>
          <w:color w:val="auto"/>
          <w:szCs w:val="21"/>
          <w:highlight w:val="none"/>
          <w:lang w:val="en-US" w:eastAsia="zh-CN" w:bidi="ar"/>
          <w14:ligatures w14:val="none"/>
        </w:rPr>
        <w:t>21</w:t>
      </w:r>
      <w:r>
        <w:rPr>
          <w:rFonts w:hint="eastAsia" w:ascii="宋体" w:hAnsi="宋体" w:eastAsia="宋体" w:cs="宋体"/>
          <w:color w:val="auto"/>
          <w:szCs w:val="21"/>
          <w:highlight w:val="none"/>
          <w:lang w:bidi="ar"/>
          <w14:ligatures w14:val="none"/>
        </w:rPr>
        <w:t>年起，月日以响应截止时间的月日为准）被判处单位行贿罪，且行贿行为与采购活动相关的（以“中国裁判文书网”的生效判决为准）；</w:t>
      </w:r>
    </w:p>
    <w:p w14:paraId="0BB8C63F">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（7）在最近五年内（自20</w:t>
      </w:r>
      <w:r>
        <w:rPr>
          <w:rFonts w:hint="eastAsia" w:ascii="宋体" w:hAnsi="宋体" w:eastAsia="宋体" w:cs="宋体"/>
          <w:color w:val="auto"/>
          <w:szCs w:val="21"/>
          <w:highlight w:val="none"/>
          <w:lang w:val="en-US" w:eastAsia="zh-CN" w:bidi="ar"/>
          <w14:ligatures w14:val="none"/>
        </w:rPr>
        <w:t>21</w:t>
      </w:r>
      <w:r>
        <w:rPr>
          <w:rFonts w:hint="eastAsia" w:ascii="宋体" w:hAnsi="宋体" w:eastAsia="宋体" w:cs="宋体"/>
          <w:color w:val="auto"/>
          <w:szCs w:val="21"/>
          <w:highlight w:val="none"/>
          <w:lang w:bidi="ar"/>
          <w14:ligatures w14:val="none"/>
        </w:rPr>
        <w:t>年起，月日以响应截止时间的月日为准）被判处合同诈骗罪的（以“中国裁判文书网”的生效判决为准）；</w:t>
      </w:r>
    </w:p>
    <w:p w14:paraId="33CD4E3C">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（8）被最高人民法院在“信用中国”网站（www.creditchina.gov.cn）或各级信用信息共享平台中列入失信被执行人名单，已执行完毕或不再执行的除外；</w:t>
      </w:r>
    </w:p>
    <w:p w14:paraId="398476EB">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（9）为本询比项目提供过设计、编制技术规范和其他文件的咨询服务；</w:t>
      </w:r>
    </w:p>
    <w:p w14:paraId="3085CB49">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（10）为本工程项目的相关监理人，或者与本工程项目的相关监理人存在隶属关系或者其他利害关系；</w:t>
      </w:r>
    </w:p>
    <w:p w14:paraId="2AB85C64">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（11）为本询比项目的代建人；</w:t>
      </w:r>
    </w:p>
    <w:p w14:paraId="2573BC2E">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（12）为本询比项目的采购代理机构；</w:t>
      </w:r>
    </w:p>
    <w:p w14:paraId="5D84D296">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（13）与本询比项目的监理人或代建人或采购代理机构同为一个法定代表人；</w:t>
      </w:r>
    </w:p>
    <w:p w14:paraId="04CC3A9D">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（14）与本询比项目的监理人或代建人或采购代理机构存在控股或参股关系；</w:t>
      </w:r>
    </w:p>
    <w:p w14:paraId="715ADF7D">
      <w:pPr>
        <w:wordWrap w:val="0"/>
        <w:adjustRightInd w:val="0"/>
        <w:snapToGrid w:val="0"/>
        <w:spacing w:line="360" w:lineRule="auto"/>
        <w:ind w:firstLine="420" w:firstLineChars="200"/>
        <w:jc w:val="left"/>
        <w:rPr>
          <w:rFonts w:hint="eastAsia"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（15）被工商行政管理机关在国家企业信用信息公示系统中列入严重违法失信企业名单的；</w:t>
      </w:r>
    </w:p>
    <w:p w14:paraId="379D4DDD">
      <w:pPr>
        <w:adjustRightInd w:val="0"/>
        <w:snapToGrid w:val="0"/>
        <w:spacing w:line="360" w:lineRule="auto"/>
        <w:ind w:firstLine="420" w:firstLineChars="200"/>
        <w:jc w:val="both"/>
        <w:rPr>
          <w:rFonts w:hint="eastAsia" w:ascii="宋体" w:hAnsi="宋体" w:eastAsia="宋体" w:cs="宋体"/>
          <w:color w:val="auto"/>
          <w:kern w:val="2"/>
          <w:sz w:val="21"/>
          <w:szCs w:val="21"/>
          <w:highlight w:val="none"/>
          <w:lang w:eastAsia="zh-CN"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16</w:t>
      </w:r>
      <w:r>
        <w:rPr>
          <w:rFonts w:hint="eastAsia" w:ascii="宋体" w:hAnsi="宋体" w:eastAsia="宋体" w:cs="宋体"/>
          <w:color w:val="auto"/>
          <w:kern w:val="2"/>
          <w:sz w:val="21"/>
          <w:szCs w:val="21"/>
          <w:highlight w:val="none"/>
          <w:lang w:eastAsia="zh-CN" w:bidi="ar"/>
          <w14:ligatures w14:val="none"/>
        </w:rPr>
        <w:t>）中国电信在职员工违规担任供应商法定代表人并参与采购活动的；</w:t>
      </w:r>
    </w:p>
    <w:p w14:paraId="071358AC">
      <w:pPr>
        <w:adjustRightInd w:val="0"/>
        <w:snapToGrid w:val="0"/>
        <w:spacing w:line="360" w:lineRule="auto"/>
        <w:ind w:firstLine="420" w:firstLineChars="200"/>
        <w:jc w:val="both"/>
        <w:rPr>
          <w:rFonts w:hint="eastAsia" w:ascii="宋体" w:hAnsi="宋体" w:eastAsia="宋体" w:cs="宋体"/>
          <w:color w:val="auto"/>
          <w:kern w:val="2"/>
          <w:sz w:val="21"/>
          <w:szCs w:val="21"/>
          <w:highlight w:val="none"/>
          <w:lang w:eastAsia="zh-CN"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17</w:t>
      </w:r>
      <w:r>
        <w:rPr>
          <w:rFonts w:hint="eastAsia" w:ascii="宋体" w:hAnsi="宋体" w:eastAsia="宋体" w:cs="宋体"/>
          <w:color w:val="auto"/>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5B740715">
      <w:pPr>
        <w:adjustRightInd w:val="0"/>
        <w:snapToGrid w:val="0"/>
        <w:spacing w:line="360" w:lineRule="auto"/>
        <w:ind w:firstLine="420" w:firstLineChars="200"/>
        <w:jc w:val="both"/>
        <w:rPr>
          <w:rFonts w:hint="eastAsia" w:ascii="宋体" w:hAnsi="宋体" w:eastAsia="宋体" w:cs="宋体"/>
          <w:color w:val="auto"/>
          <w:szCs w:val="21"/>
          <w:highlight w:val="none"/>
          <w:lang w:bidi="ar"/>
          <w14:ligatures w14:val="none"/>
        </w:rPr>
      </w:pPr>
      <w:r>
        <w:rPr>
          <w:rFonts w:hint="eastAsia" w:ascii="宋体" w:hAnsi="宋体" w:eastAsia="宋体" w:cs="宋体"/>
          <w:color w:val="auto"/>
          <w:kern w:val="2"/>
          <w:sz w:val="21"/>
          <w:szCs w:val="21"/>
          <w:highlight w:val="none"/>
          <w:lang w:eastAsia="zh-CN" w:bidi="ar"/>
          <w14:ligatures w14:val="none"/>
        </w:rPr>
        <w:t>（</w:t>
      </w:r>
      <w:r>
        <w:rPr>
          <w:rFonts w:hint="eastAsia" w:ascii="宋体" w:hAnsi="宋体" w:eastAsia="宋体" w:cs="宋体"/>
          <w:color w:val="auto"/>
          <w:kern w:val="2"/>
          <w:sz w:val="21"/>
          <w:szCs w:val="21"/>
          <w:highlight w:val="none"/>
          <w:lang w:val="en-US" w:eastAsia="zh-CN" w:bidi="ar"/>
          <w14:ligatures w14:val="none"/>
        </w:rPr>
        <w:t>18</w:t>
      </w:r>
      <w:r>
        <w:rPr>
          <w:rFonts w:hint="eastAsia" w:ascii="宋体" w:hAnsi="宋体" w:eastAsia="宋体" w:cs="宋体"/>
          <w:color w:val="auto"/>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68A47C01">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19</w:t>
      </w:r>
      <w:r>
        <w:rPr>
          <w:rFonts w:hint="eastAsia" w:ascii="宋体" w:hAnsi="宋体" w:eastAsia="宋体" w:cs="宋体"/>
          <w:color w:val="auto"/>
          <w:szCs w:val="21"/>
          <w:highlight w:val="none"/>
          <w:lang w:bidi="ar"/>
          <w14:ligatures w14:val="none"/>
        </w:rPr>
        <w:t>）其他按照中国电信供应商不良行为处理结果及《中国电信供应商不良行为管理规则》的结果执行规则</w:t>
      </w:r>
      <w:r>
        <w:rPr>
          <w:rFonts w:ascii="宋体" w:hAnsi="宋体" w:eastAsia="宋体" w:cs="宋体"/>
          <w:color w:val="auto"/>
          <w:szCs w:val="21"/>
          <w:highlight w:val="none"/>
          <w:lang w:bidi="ar"/>
          <w14:ligatures w14:val="none"/>
        </w:rPr>
        <w:t>，应</w:t>
      </w:r>
      <w:r>
        <w:rPr>
          <w:rFonts w:hint="eastAsia" w:ascii="宋体" w:hAnsi="宋体" w:eastAsia="宋体" w:cs="宋体"/>
          <w:color w:val="auto"/>
          <w:szCs w:val="21"/>
          <w:highlight w:val="none"/>
          <w:lang w:bidi="ar"/>
          <w14:ligatures w14:val="none"/>
        </w:rPr>
        <w:t>对供应商</w:t>
      </w:r>
      <w:r>
        <w:rPr>
          <w:rFonts w:ascii="宋体" w:hAnsi="宋体" w:eastAsia="宋体" w:cs="宋体"/>
          <w:color w:val="auto"/>
          <w:szCs w:val="21"/>
          <w:highlight w:val="none"/>
          <w:lang w:bidi="ar"/>
          <w14:ligatures w14:val="none"/>
        </w:rPr>
        <w:t>及</w:t>
      </w:r>
      <w:r>
        <w:rPr>
          <w:rFonts w:hint="eastAsia" w:ascii="宋体" w:hAnsi="宋体" w:eastAsia="宋体" w:cs="宋体"/>
          <w:color w:val="auto"/>
          <w:szCs w:val="21"/>
          <w:highlight w:val="none"/>
          <w:lang w:bidi="ar"/>
          <w14:ligatures w14:val="none"/>
        </w:rPr>
        <w:t>其响应</w:t>
      </w:r>
      <w:r>
        <w:rPr>
          <w:rFonts w:ascii="宋体" w:hAnsi="宋体" w:eastAsia="宋体" w:cs="宋体"/>
          <w:color w:val="auto"/>
          <w:szCs w:val="21"/>
          <w:highlight w:val="none"/>
          <w:lang w:bidi="ar"/>
          <w14:ligatures w14:val="none"/>
        </w:rPr>
        <w:t>产品在本项目中</w:t>
      </w:r>
      <w:r>
        <w:rPr>
          <w:rFonts w:hint="eastAsia" w:ascii="宋体" w:hAnsi="宋体" w:eastAsia="宋体" w:cs="宋体"/>
          <w:color w:val="auto"/>
          <w:szCs w:val="21"/>
          <w:highlight w:val="none"/>
          <w:lang w:bidi="ar"/>
          <w14:ligatures w14:val="none"/>
        </w:rPr>
        <w:t>执行禁止采购处理</w:t>
      </w:r>
      <w:r>
        <w:rPr>
          <w:rFonts w:ascii="宋体" w:hAnsi="宋体" w:eastAsia="宋体" w:cs="宋体"/>
          <w:color w:val="auto"/>
          <w:szCs w:val="21"/>
          <w:highlight w:val="none"/>
          <w:lang w:bidi="ar"/>
          <w14:ligatures w14:val="none"/>
        </w:rPr>
        <w:t>措施的</w:t>
      </w:r>
      <w:r>
        <w:rPr>
          <w:rFonts w:hint="eastAsia" w:ascii="宋体" w:hAnsi="宋体" w:eastAsia="宋体" w:cs="宋体"/>
          <w:color w:val="auto"/>
          <w:szCs w:val="21"/>
          <w:highlight w:val="none"/>
          <w:lang w:bidi="ar"/>
          <w14:ligatures w14:val="none"/>
        </w:rPr>
        <w:t>；</w:t>
      </w:r>
    </w:p>
    <w:p w14:paraId="13AC7819">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）被列入司法拍卖尚未被移出的（以通过“中国电信MSS智慧法务子系统-合同管理”模块中“信用管理”查询数据为准）；</w:t>
      </w:r>
    </w:p>
    <w:p w14:paraId="32CFD2D5">
      <w:pPr>
        <w:wordWrap w:val="0"/>
        <w:adjustRightInd w:val="0"/>
        <w:snapToGrid w:val="0"/>
        <w:spacing w:line="360" w:lineRule="auto"/>
        <w:ind w:firstLine="420" w:firstLineChars="200"/>
        <w:jc w:val="left"/>
        <w:rPr>
          <w:rFonts w:ascii="宋体" w:hAnsi="宋体" w:eastAsia="宋体" w:cs="宋体"/>
          <w:color w:val="auto"/>
          <w:szCs w:val="21"/>
          <w:highlight w:val="none"/>
          <w:lang w:bidi="ar"/>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21</w:t>
      </w:r>
      <w:r>
        <w:rPr>
          <w:rFonts w:hint="eastAsia" w:ascii="宋体" w:hAnsi="宋体" w:eastAsia="宋体" w:cs="宋体"/>
          <w:color w:val="auto"/>
          <w:szCs w:val="21"/>
          <w:highlight w:val="none"/>
          <w:lang w:bidi="ar"/>
          <w14:ligatures w14:val="none"/>
        </w:rPr>
        <w:t>）被列入严重违法尚未被移出的，且严重违法行为符合上述</w:t>
      </w:r>
      <w:r>
        <w:rPr>
          <w:rFonts w:hint="eastAsia" w:ascii="宋体" w:hAnsi="宋体" w:eastAsia="宋体" w:cs="宋体"/>
          <w:color w:val="auto"/>
          <w:szCs w:val="21"/>
          <w:highlight w:val="none"/>
          <w:lang w:val="en-US" w:eastAsia="zh-CN" w:bidi="ar"/>
          <w14:ligatures w14:val="none"/>
        </w:rPr>
        <w:t>20</w:t>
      </w:r>
      <w:r>
        <w:rPr>
          <w:rFonts w:hint="eastAsia" w:ascii="宋体" w:hAnsi="宋体" w:eastAsia="宋体" w:cs="宋体"/>
          <w:color w:val="auto"/>
          <w:szCs w:val="21"/>
          <w:highlight w:val="none"/>
          <w:lang w:bidi="ar"/>
          <w14:ligatures w14:val="none"/>
        </w:rPr>
        <w:t>条情形的（以通过“中国电信MSS智慧法务子系统-合同管理”模块中“信用管理”查询数据为准）。</w:t>
      </w:r>
    </w:p>
    <w:p w14:paraId="55F430D8">
      <w:pPr>
        <w:wordWrap w:val="0"/>
        <w:adjustRightInd w:val="0"/>
        <w:snapToGrid w:val="0"/>
        <w:spacing w:line="360" w:lineRule="auto"/>
        <w:ind w:firstLine="420" w:firstLineChars="200"/>
        <w:jc w:val="left"/>
        <w:rPr>
          <w:rFonts w:hint="eastAsia" w:ascii="宋体" w:hAnsi="宋体" w:eastAsia="宋体" w:cs="宋体"/>
          <w:color w:val="auto"/>
          <w:szCs w:val="24"/>
          <w:highlight w:val="none"/>
          <w14:ligatures w14:val="none"/>
        </w:rPr>
      </w:pPr>
      <w:r>
        <w:rPr>
          <w:rFonts w:hint="eastAsia" w:ascii="宋体" w:hAnsi="宋体" w:eastAsia="宋体" w:cs="宋体"/>
          <w:color w:val="auto"/>
          <w:szCs w:val="21"/>
          <w:highlight w:val="none"/>
          <w:lang w:bidi="ar"/>
          <w14:ligatures w14:val="none"/>
        </w:rPr>
        <w:t>（</w:t>
      </w:r>
      <w:r>
        <w:rPr>
          <w:rFonts w:hint="eastAsia" w:ascii="宋体" w:hAnsi="宋体" w:eastAsia="宋体" w:cs="宋体"/>
          <w:color w:val="auto"/>
          <w:szCs w:val="21"/>
          <w:highlight w:val="none"/>
          <w:lang w:val="en-US" w:eastAsia="zh-CN" w:bidi="ar"/>
          <w14:ligatures w14:val="none"/>
        </w:rPr>
        <w:t>22</w:t>
      </w:r>
      <w:r>
        <w:rPr>
          <w:rFonts w:hint="eastAsia" w:ascii="宋体" w:hAnsi="宋体" w:eastAsia="宋体" w:cs="宋体"/>
          <w:color w:val="auto"/>
          <w:szCs w:val="21"/>
          <w:highlight w:val="none"/>
          <w:lang w:bidi="ar"/>
          <w14:ligatures w14:val="none"/>
        </w:rPr>
        <w:t>）法律法规、询比文件限定的其他情形。</w:t>
      </w:r>
    </w:p>
    <w:p w14:paraId="13FEBC6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3.询比文件的获取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2026年02月24日17时30分至2026年02月27日17时30分</w:t>
      </w:r>
      <w:r>
        <w:rPr>
          <w:rFonts w:hint="eastAsia" w:ascii="宋体" w:hAnsi="宋体" w:eastAsia="宋体" w:cs="Times New Roman"/>
          <w:kern w:val="2"/>
          <w:sz w:val="21"/>
          <w:szCs w:val="21"/>
          <w:highlight w:val="none"/>
          <w:lang w:val="en-US" w:eastAsia="zh-CN" w:bidi="ar-SA"/>
        </w:rPr>
        <w:t>】。</w:t>
      </w:r>
    </w:p>
    <w:p w14:paraId="37886F70">
      <w:pPr>
        <w:numPr>
          <w:ilvl w:val="0"/>
          <w:numId w:val="0"/>
        </w:numPr>
        <w:snapToGrid w:val="0"/>
        <w:spacing w:line="360" w:lineRule="exact"/>
        <w:ind w:left="426" w:leftChars="0"/>
        <w:rPr>
          <w:rFonts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3</w:t>
      </w:r>
      <w:r>
        <w:rPr>
          <w:rFonts w:hint="eastAsia" w:ascii="宋体" w:hAnsi="宋体" w:eastAsia="宋体" w:cs="Times New Roman"/>
          <w:spacing w:val="2"/>
          <w:szCs w:val="21"/>
          <w:highlight w:val="none"/>
        </w:rPr>
        <w:t>.2</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rPr>
        <w:t>每套售价</w:t>
      </w:r>
      <w:r>
        <w:rPr>
          <w:rFonts w:ascii="宋体" w:hAnsi="宋体" w:eastAsia="宋体" w:cs="Times New Roman"/>
          <w:highlight w:val="none"/>
          <w:u w:val="single"/>
        </w:rPr>
        <w:t>3</w:t>
      </w:r>
      <w:r>
        <w:rPr>
          <w:rFonts w:hint="eastAsia" w:ascii="宋体" w:hAnsi="宋体" w:eastAsia="宋体" w:cs="Times New Roman"/>
          <w:highlight w:val="none"/>
          <w:u w:val="single"/>
        </w:rPr>
        <w:t>00</w:t>
      </w:r>
      <w:r>
        <w:rPr>
          <w:rFonts w:hint="eastAsia" w:ascii="宋体" w:hAnsi="宋体" w:eastAsia="宋体" w:cs="Times New Roman"/>
          <w:spacing w:val="2"/>
          <w:szCs w:val="21"/>
          <w:highlight w:val="none"/>
        </w:rPr>
        <w:t>元人民币，售后不退</w:t>
      </w:r>
      <w:r>
        <w:rPr>
          <w:rFonts w:hint="eastAsia" w:ascii="宋体" w:hAnsi="宋体" w:eastAsia="宋体" w:cs="Times New Roman"/>
          <w:szCs w:val="21"/>
          <w:highlight w:val="none"/>
        </w:rPr>
        <w:t>。</w:t>
      </w:r>
    </w:p>
    <w:p w14:paraId="38237CA4">
      <w:pPr>
        <w:spacing w:line="440" w:lineRule="exact"/>
        <w:ind w:firstLine="428" w:firstLineChars="200"/>
        <w:rPr>
          <w:rFonts w:ascii="宋体" w:hAnsi="宋体" w:eastAsia="宋体" w:cs="Times New Roman"/>
          <w:color w:val="auto"/>
          <w:spacing w:val="2"/>
          <w:szCs w:val="21"/>
          <w:highlight w:val="none"/>
        </w:rPr>
      </w:pPr>
      <w:r>
        <w:rPr>
          <w:rFonts w:hint="eastAsia" w:ascii="宋体" w:hAnsi="宋体" w:eastAsia="宋体" w:cs="Times New Roman"/>
          <w:spacing w:val="2"/>
          <w:szCs w:val="21"/>
          <w:highlight w:val="none"/>
          <w:lang w:val="en-US" w:eastAsia="zh-CN"/>
        </w:rPr>
        <w:t>3.3</w:t>
      </w:r>
      <w:r>
        <w:rPr>
          <w:rFonts w:hint="eastAsia" w:ascii="宋体" w:hAnsi="宋体" w:eastAsia="宋体" w:cs="Times New Roman"/>
          <w:spacing w:val="2"/>
          <w:szCs w:val="21"/>
          <w:highlight w:val="none"/>
        </w:rPr>
        <w:t>获取方式：关注采购代理机构电子招投标平台（https://zb.chinaccsscm.cn/）并根据提示完成注册、</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rPr>
        <w:t>费用支付或关注“链捷招”的微信公众号，在“链捷招-投标”中根据提示完成</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rPr>
        <w:t>费用支付（注册审核联系商务专员，电话：18060753032）。</w:t>
      </w:r>
    </w:p>
    <w:p w14:paraId="2B534F4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4.响应文件的提交</w:t>
      </w:r>
    </w:p>
    <w:p w14:paraId="424FC018">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4.1</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截止时间</w:t>
      </w:r>
      <w:r>
        <w:rPr>
          <w:rFonts w:hint="eastAsia" w:ascii="宋体" w:hAnsi="宋体" w:eastAsia="宋体" w:cs="Times New Roman"/>
          <w:color w:val="auto"/>
          <w:kern w:val="2"/>
          <w:sz w:val="21"/>
          <w:szCs w:val="21"/>
          <w:highlight w:val="none"/>
          <w:lang w:val="en-US" w:eastAsia="zh-CN" w:bidi="ar-SA"/>
        </w:rPr>
        <w:t>（即响应截止时间）</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2026年03月05日14时00分</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w:t>
      </w:r>
    </w:p>
    <w:p w14:paraId="0F59BCAD">
      <w:pPr>
        <w:keepNext w:val="0"/>
        <w:keepLines w:val="0"/>
        <w:pageBreakBefore w:val="0"/>
        <w:widowControl w:val="0"/>
        <w:numPr>
          <w:ilvl w:val="1"/>
          <w:numId w:val="0"/>
        </w:numPr>
        <w:kinsoku/>
        <w:wordWrap w:val="0"/>
        <w:overflowPunct/>
        <w:topLinePunct w:val="0"/>
        <w:autoSpaceDE/>
        <w:autoSpaceDN/>
        <w:bidi w:val="0"/>
        <w:adjustRightInd w:val="0"/>
        <w:snapToGrid w:val="0"/>
        <w:spacing w:line="360" w:lineRule="exact"/>
        <w:ind w:left="0" w:leftChars="0" w:firstLine="420" w:firstLineChars="0"/>
        <w:jc w:val="both"/>
        <w:textAlignment w:val="auto"/>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4.2</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方式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现场或邮寄方式递交纸质应答文件</w:t>
      </w:r>
      <w:r>
        <w:rPr>
          <w:rFonts w:hint="eastAsia" w:ascii="宋体" w:hAnsi="宋体" w:eastAsia="宋体" w:cs="Times New Roman"/>
          <w:color w:val="auto"/>
          <w:kern w:val="2"/>
          <w:sz w:val="21"/>
          <w:szCs w:val="24"/>
          <w:highlight w:val="none"/>
          <w:lang w:val="en-US" w:eastAsia="zh-CN" w:bidi="ar-SA"/>
        </w:rPr>
        <w:t>】</w:t>
      </w:r>
    </w:p>
    <w:p w14:paraId="779962A1">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4.3</w:t>
      </w:r>
      <w:r>
        <w:rPr>
          <w:rFonts w:hint="eastAsia" w:ascii="宋体" w:hAnsi="宋体" w:eastAsia="宋体" w:cs="Times New Roman"/>
          <w:color w:val="auto"/>
          <w:kern w:val="2"/>
          <w:sz w:val="21"/>
          <w:szCs w:val="21"/>
          <w:highlight w:val="none"/>
          <w:lang w:val="en-US" w:eastAsia="zh-CN" w:bidi="ar-SA"/>
        </w:rPr>
        <w:t>响应文件开启时间和地点：</w:t>
      </w:r>
      <w:r>
        <w:rPr>
          <w:rFonts w:hint="eastAsia" w:ascii="宋体" w:hAnsi="宋体" w:eastAsia="宋体" w:cs="Times New Roman"/>
          <w:color w:val="FF0000"/>
          <w:kern w:val="2"/>
          <w:sz w:val="21"/>
          <w:szCs w:val="21"/>
          <w:highlight w:val="none"/>
          <w:lang w:val="en-US" w:eastAsia="zh-CN" w:bidi="ar-SA"/>
        </w:rPr>
        <w:t>2026年03月05日14时00分</w:t>
      </w:r>
      <w:r>
        <w:rPr>
          <w:rFonts w:hint="eastAsia" w:ascii="宋体" w:hAnsi="宋体" w:eastAsia="宋体" w:cs="Times New Roman"/>
          <w:kern w:val="2"/>
          <w:sz w:val="21"/>
          <w:szCs w:val="24"/>
          <w:highlight w:val="none"/>
          <w:lang w:val="en-US" w:eastAsia="zh-CN" w:bidi="ar-SA"/>
        </w:rPr>
        <w:t>，</w:t>
      </w:r>
      <w:r>
        <w:rPr>
          <w:rFonts w:hint="eastAsia" w:ascii="宋体" w:hAnsi="宋体" w:eastAsia="宋体" w:cs="Times New Roman"/>
          <w:color w:val="FF0000"/>
          <w:kern w:val="2"/>
          <w:sz w:val="21"/>
          <w:szCs w:val="24"/>
          <w:highlight w:val="none"/>
          <w:lang w:val="en-US" w:eastAsia="zh-CN" w:bidi="ar-SA"/>
        </w:rPr>
        <w:t>福建省泉州市丰泽区宝洲街3</w:t>
      </w:r>
      <w:r>
        <w:rPr>
          <w:rFonts w:ascii="宋体" w:hAnsi="宋体" w:eastAsia="宋体" w:cs="Times New Roman"/>
          <w:color w:val="FF0000"/>
          <w:kern w:val="2"/>
          <w:sz w:val="21"/>
          <w:szCs w:val="24"/>
          <w:highlight w:val="none"/>
          <w:lang w:val="en-US" w:eastAsia="zh-CN" w:bidi="ar-SA"/>
        </w:rPr>
        <w:t>99</w:t>
      </w:r>
      <w:r>
        <w:rPr>
          <w:rFonts w:hint="eastAsia" w:ascii="宋体" w:hAnsi="宋体" w:eastAsia="宋体" w:cs="Times New Roman"/>
          <w:color w:val="FF0000"/>
          <w:kern w:val="2"/>
          <w:sz w:val="21"/>
          <w:szCs w:val="24"/>
          <w:highlight w:val="none"/>
          <w:lang w:val="en-US" w:eastAsia="zh-CN" w:bidi="ar-SA"/>
        </w:rPr>
        <w:t>号富翔上城1幢4</w:t>
      </w:r>
      <w:r>
        <w:rPr>
          <w:rFonts w:ascii="宋体" w:hAnsi="宋体" w:eastAsia="宋体" w:cs="Times New Roman"/>
          <w:color w:val="FF0000"/>
          <w:kern w:val="2"/>
          <w:sz w:val="21"/>
          <w:szCs w:val="24"/>
          <w:highlight w:val="none"/>
          <w:lang w:val="en-US" w:eastAsia="zh-CN" w:bidi="ar-SA"/>
        </w:rPr>
        <w:t>07</w:t>
      </w:r>
      <w:r>
        <w:rPr>
          <w:rFonts w:hint="eastAsia" w:ascii="宋体" w:hAnsi="宋体" w:eastAsia="宋体" w:cs="Times New Roman"/>
          <w:color w:val="FF0000"/>
          <w:kern w:val="2"/>
          <w:sz w:val="21"/>
          <w:szCs w:val="24"/>
          <w:highlight w:val="none"/>
          <w:lang w:val="en-US" w:eastAsia="zh-CN" w:bidi="ar-SA"/>
        </w:rPr>
        <w:t>室</w:t>
      </w:r>
      <w:r>
        <w:rPr>
          <w:rFonts w:hint="eastAsia" w:ascii="宋体" w:hAnsi="宋体" w:eastAsia="宋体" w:cs="Times New Roman"/>
          <w:color w:val="auto"/>
          <w:kern w:val="2"/>
          <w:sz w:val="21"/>
          <w:szCs w:val="21"/>
          <w:highlight w:val="none"/>
          <w:lang w:val="en-US" w:eastAsia="zh-CN" w:bidi="ar-SA"/>
        </w:rPr>
        <w:t>。</w:t>
      </w:r>
    </w:p>
    <w:p w14:paraId="7D4B640B">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4.4唱价时间和地点：同上述时间和地点。</w:t>
      </w:r>
    </w:p>
    <w:p w14:paraId="36CE7598">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4.5出现以下情形时，不予接收应答文件：</w:t>
      </w:r>
    </w:p>
    <w:p w14:paraId="5E7ED068">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4.5.1逾期送达或者未送达指定地点的；</w:t>
      </w:r>
    </w:p>
    <w:p w14:paraId="084CD10E">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4.5.2未按照本公告要求获得本项目询比文件的；</w:t>
      </w:r>
    </w:p>
    <w:p w14:paraId="03961E54">
      <w:pPr>
        <w:widowControl w:val="0"/>
        <w:numPr>
          <w:ilvl w:val="1"/>
          <w:numId w:val="0"/>
        </w:numPr>
        <w:adjustRightInd w:val="0"/>
        <w:snapToGrid w:val="0"/>
        <w:spacing w:line="360" w:lineRule="exact"/>
        <w:ind w:left="0" w:leftChars="0" w:firstLine="420" w:firstLineChars="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4.5.3询比文件规定的其他情形。</w:t>
      </w:r>
    </w:p>
    <w:p w14:paraId="623F095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5.供应商注册</w:t>
      </w:r>
    </w:p>
    <w:p w14:paraId="4B370EC4">
      <w:pPr>
        <w:keepNext w:val="0"/>
        <w:keepLines w:val="0"/>
        <w:pageBreakBefore w:val="0"/>
        <w:widowControl w:val="0"/>
        <w:kinsoku/>
        <w:wordWrap w:val="0"/>
        <w:overflowPunct/>
        <w:topLinePunct w:val="0"/>
        <w:autoSpaceDE/>
        <w:autoSpaceDN/>
        <w:bidi w:val="0"/>
        <w:adjustRightInd w:val="0"/>
        <w:snapToGrid w:val="0"/>
        <w:spacing w:line="360" w:lineRule="exact"/>
        <w:ind w:firstLine="424"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5.1中国电信阳光采购网注册</w:t>
      </w:r>
    </w:p>
    <w:p w14:paraId="5429E02D">
      <w:pPr>
        <w:keepNext w:val="0"/>
        <w:keepLines w:val="0"/>
        <w:pageBreakBefore w:val="0"/>
        <w:widowControl w:val="0"/>
        <w:kinsoku/>
        <w:wordWrap w:val="0"/>
        <w:overflowPunct/>
        <w:topLinePunct w:val="0"/>
        <w:autoSpaceDE/>
        <w:autoSpaceDN/>
        <w:bidi w:val="0"/>
        <w:adjustRightInd w:val="0"/>
        <w:snapToGrid w:val="0"/>
        <w:spacing w:line="360" w:lineRule="exact"/>
        <w:ind w:firstLine="417" w:firstLineChars="199"/>
        <w:textAlignment w:val="auto"/>
        <w:rPr>
          <w:rFonts w:hint="eastAsia" w:ascii="宋体" w:hAnsi="宋体" w:eastAsia="宋体" w:cs="宋体"/>
          <w:color w:val="auto"/>
          <w:highlight w:val="none"/>
        </w:rPr>
      </w:pPr>
      <w:r>
        <w:rPr>
          <w:rFonts w:hint="eastAsia" w:ascii="宋体" w:hAnsi="宋体" w:eastAsia="宋体" w:cs="宋体"/>
          <w:color w:val="auto"/>
          <w:highlight w:val="none"/>
        </w:rPr>
        <w:t>未注册过的潜在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，须通过</w:t>
      </w:r>
      <w:r>
        <w:rPr>
          <w:rFonts w:hint="eastAsia" w:ascii="宋体" w:hAnsi="宋体" w:eastAsia="宋体" w:cs="Times New Roman"/>
          <w:color w:val="auto"/>
          <w:spacing w:val="2"/>
          <w:szCs w:val="21"/>
          <w:highlight w:val="none"/>
        </w:rPr>
        <w:t>“中国电信阳光采购网（https://caigou.chinatelecom.com.cn）”</w:t>
      </w:r>
      <w:r>
        <w:rPr>
          <w:rFonts w:hint="eastAsia" w:ascii="宋体" w:hAnsi="宋体" w:eastAsia="宋体" w:cs="宋体"/>
          <w:color w:val="auto"/>
          <w:highlight w:val="none"/>
        </w:rPr>
        <w:t>首页“立即注册”模块完成注册。</w:t>
      </w:r>
    </w:p>
    <w:p w14:paraId="697B6FC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6.发布公告的媒介</w:t>
      </w:r>
    </w:p>
    <w:p w14:paraId="77B40993">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本询比公告在</w:t>
      </w:r>
      <w:r>
        <w:rPr>
          <w:rFonts w:ascii="Times New Roman" w:hAnsi="Times New Roman" w:eastAsia="宋体" w:cs="Times New Roman"/>
          <w:color w:val="auto"/>
          <w:kern w:val="2"/>
          <w:sz w:val="21"/>
          <w:szCs w:val="24"/>
          <w:highlight w:val="none"/>
          <w:lang w:val="en-US" w:eastAsia="zh-CN" w:bidi="ar-SA"/>
        </w:rPr>
        <w:t>中国电信阳光采购网</w:t>
      </w:r>
      <w:r>
        <w:rPr>
          <w:rFonts w:hint="eastAsia" w:ascii="Times New Roman" w:hAnsi="Times New Roman" w:eastAsia="宋体" w:cs="Times New Roman"/>
          <w:color w:val="auto"/>
          <w:kern w:val="2"/>
          <w:sz w:val="21"/>
          <w:szCs w:val="24"/>
          <w:highlight w:val="none"/>
          <w:lang w:val="en-US" w:eastAsia="zh-CN" w:bidi="ar-SA"/>
        </w:rPr>
        <w:t>（</w:t>
      </w:r>
      <w:r>
        <w:rPr>
          <w:rFonts w:ascii="宋体" w:hAnsi="宋体" w:eastAsia="宋体" w:cs="Times New Roman"/>
          <w:color w:val="auto"/>
          <w:kern w:val="2"/>
          <w:sz w:val="21"/>
          <w:szCs w:val="24"/>
          <w:highlight w:val="none"/>
          <w:lang w:val="en-US" w:eastAsia="zh-CN" w:bidi="ar-SA"/>
        </w:rPr>
        <w:t>https://caigou.chinatelecom.com.cn</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中国招标投标公共服务平台（http://www.cebpubservice.com/）、</w:t>
      </w:r>
      <w:r>
        <w:rPr>
          <w:rFonts w:hint="eastAsia" w:ascii="宋体" w:hAnsi="宋体" w:eastAsia="宋体" w:cs="Times New Roman"/>
          <w:kern w:val="2"/>
          <w:sz w:val="21"/>
          <w:szCs w:val="21"/>
          <w:highlight w:val="none"/>
          <w:lang w:val="en-US" w:eastAsia="zh-CN" w:bidi="ar-SA"/>
        </w:rPr>
        <w:t>链捷招（ https://zb.chinaccsscm.cn/）</w:t>
      </w:r>
      <w:r>
        <w:rPr>
          <w:rFonts w:hint="eastAsia" w:ascii="宋体" w:hAnsi="宋体" w:eastAsia="宋体" w:cs="Times New Roman"/>
          <w:color w:val="auto"/>
          <w:kern w:val="2"/>
          <w:sz w:val="21"/>
          <w:szCs w:val="21"/>
          <w:highlight w:val="none"/>
          <w:lang w:val="en-US" w:eastAsia="zh-CN" w:bidi="ar-SA"/>
        </w:rPr>
        <w:t>上发布，其他媒介转载无效。</w:t>
      </w:r>
    </w:p>
    <w:p w14:paraId="1EF9689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7.联系及异议接收方式</w:t>
      </w:r>
    </w:p>
    <w:p w14:paraId="117098E5">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7.1联系方式</w:t>
      </w:r>
    </w:p>
    <w:p w14:paraId="50F0ADB8">
      <w:pPr>
        <w:spacing w:line="360" w:lineRule="auto"/>
        <w:rPr>
          <w:rFonts w:hint="eastAsia" w:ascii="宋体" w:hAnsi="宋体" w:eastAsia="宋体" w:cs="Times New Roman"/>
          <w:highlight w:val="none"/>
          <w:lang w:eastAsia="zh-CN"/>
        </w:rPr>
      </w:pPr>
      <w:r>
        <w:rPr>
          <w:rFonts w:hint="eastAsia" w:ascii="Times New Roman" w:hAnsi="Times New Roman" w:eastAsia="宋体" w:cs="Times New Roman"/>
          <w:highlight w:val="none"/>
          <w:lang w:val="en-US" w:eastAsia="zh-CN"/>
        </w:rPr>
        <w:t>采</w:t>
      </w:r>
      <w:r>
        <w:rPr>
          <w:rFonts w:hint="eastAsia" w:ascii="宋体" w:hAnsi="宋体" w:eastAsia="宋体" w:cs="Times New Roman"/>
          <w:highlight w:val="none"/>
        </w:rPr>
        <w:t xml:space="preserve"> </w:t>
      </w:r>
      <w:r>
        <w:rPr>
          <w:rFonts w:hint="eastAsia" w:ascii="宋体" w:hAnsi="宋体" w:eastAsia="宋体" w:cs="Times New Roman"/>
          <w:highlight w:val="none"/>
          <w:lang w:val="en-US" w:eastAsia="zh-CN"/>
        </w:rPr>
        <w:t>购</w:t>
      </w:r>
      <w:r>
        <w:rPr>
          <w:rFonts w:hint="eastAsia" w:ascii="宋体" w:hAnsi="宋体" w:eastAsia="宋体" w:cs="Times New Roman"/>
          <w:highlight w:val="none"/>
        </w:rPr>
        <w:t xml:space="preserve"> 人：</w:t>
      </w:r>
      <w:r>
        <w:rPr>
          <w:rFonts w:hint="eastAsia" w:ascii="宋体" w:hAnsi="宋体" w:eastAsia="宋体" w:cs="宋体"/>
          <w:color w:val="000000"/>
          <w:highlight w:val="none"/>
          <w:lang w:eastAsia="zh-CN"/>
        </w:rPr>
        <w:t>中国电信集团工会泉州市委员会</w:t>
      </w:r>
    </w:p>
    <w:p w14:paraId="2025DB3F">
      <w:pPr>
        <w:widowControl w:val="0"/>
        <w:spacing w:line="400" w:lineRule="exact"/>
        <w:ind w:left="0" w:leftChars="0" w:firstLine="0" w:firstLineChars="0"/>
        <w:jc w:val="both"/>
        <w:rPr>
          <w:rFonts w:hint="eastAsia" w:ascii="宋体" w:hAnsi="宋体" w:eastAsia="宋体" w:cs="宋体"/>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地    址：</w:t>
      </w:r>
      <w:r>
        <w:rPr>
          <w:rFonts w:hint="eastAsia" w:ascii="宋体" w:hAnsi="宋体" w:eastAsia="宋体" w:cs="宋体"/>
          <w:color w:val="000000"/>
          <w:kern w:val="2"/>
          <w:sz w:val="21"/>
          <w:szCs w:val="24"/>
          <w:highlight w:val="none"/>
          <w:lang w:val="en-US" w:eastAsia="zh-CN" w:bidi="ar-SA"/>
        </w:rPr>
        <w:t>【泉州市丰泽区刺桐路电信大楼</w:t>
      </w:r>
      <w:r>
        <w:rPr>
          <w:rFonts w:hint="eastAsia" w:ascii="宋体" w:hAnsi="宋体" w:eastAsia="宋体" w:cs="宋体"/>
          <w:kern w:val="2"/>
          <w:sz w:val="21"/>
          <w:szCs w:val="24"/>
          <w:highlight w:val="none"/>
          <w:lang w:val="en-US" w:eastAsia="zh-CN" w:bidi="ar-SA"/>
        </w:rPr>
        <w:t>】</w:t>
      </w:r>
    </w:p>
    <w:p w14:paraId="7E6B1A7C">
      <w:pPr>
        <w:spacing w:line="360" w:lineRule="auto"/>
        <w:rPr>
          <w:rFonts w:ascii="宋体" w:hAnsi="宋体" w:eastAsia="宋体" w:cs="Times New Roman"/>
          <w:highlight w:val="none"/>
        </w:rPr>
      </w:pPr>
      <w:r>
        <w:rPr>
          <w:rFonts w:hint="eastAsia" w:ascii="宋体" w:hAnsi="宋体" w:eastAsia="宋体" w:cs="宋体"/>
          <w:kern w:val="2"/>
          <w:sz w:val="21"/>
          <w:szCs w:val="24"/>
          <w:highlight w:val="none"/>
          <w:lang w:val="en-US" w:eastAsia="zh-CN" w:bidi="ar-SA"/>
        </w:rPr>
        <w:t>邮    编：【</w:t>
      </w:r>
      <w:r>
        <w:rPr>
          <w:rFonts w:hint="eastAsia" w:ascii="宋体" w:hAnsi="宋体" w:eastAsia="宋体" w:cs="宋体"/>
          <w:color w:val="000000"/>
          <w:kern w:val="2"/>
          <w:sz w:val="21"/>
          <w:szCs w:val="24"/>
          <w:highlight w:val="none"/>
          <w:lang w:val="en-US" w:eastAsia="zh-CN" w:bidi="ar"/>
        </w:rPr>
        <w:t>362000</w:t>
      </w:r>
      <w:r>
        <w:rPr>
          <w:rFonts w:hint="eastAsia" w:ascii="宋体" w:hAnsi="宋体" w:eastAsia="宋体" w:cs="宋体"/>
          <w:color w:val="000000"/>
          <w:highlight w:val="none"/>
        </w:rPr>
        <w:t>】</w:t>
      </w:r>
    </w:p>
    <w:p w14:paraId="00C29EFE">
      <w:pPr>
        <w:spacing w:line="360" w:lineRule="auto"/>
        <w:rPr>
          <w:rFonts w:ascii="宋体" w:hAnsi="宋体" w:eastAsia="宋体" w:cs="Times New Roman"/>
        </w:rPr>
      </w:pPr>
      <w:r>
        <w:rPr>
          <w:rFonts w:hint="eastAsia" w:ascii="宋体" w:hAnsi="宋体" w:eastAsia="宋体" w:cs="Times New Roman"/>
          <w:highlight w:val="none"/>
        </w:rPr>
        <w:t>联 系 人：</w:t>
      </w:r>
      <w:r>
        <w:rPr>
          <w:rFonts w:hint="eastAsia" w:ascii="宋体" w:hAnsi="宋体" w:eastAsia="宋体" w:cs="宋体"/>
          <w:color w:val="000000"/>
          <w:highlight w:val="none"/>
        </w:rPr>
        <w:t>【</w:t>
      </w:r>
      <w:r>
        <w:rPr>
          <w:rFonts w:hint="eastAsia" w:ascii="宋体" w:hAnsi="宋体" w:eastAsia="宋体" w:cs="宋体"/>
          <w:color w:val="000000"/>
        </w:rPr>
        <w:t>蔡莎毓】</w:t>
      </w:r>
    </w:p>
    <w:p w14:paraId="32BFA4ED">
      <w:pPr>
        <w:spacing w:line="360" w:lineRule="auto"/>
        <w:rPr>
          <w:rFonts w:ascii="宋体" w:hAnsi="宋体" w:eastAsia="宋体" w:cs="Times New Roman"/>
          <w:highlight w:val="none"/>
          <w:u w:val="single"/>
        </w:rPr>
      </w:pPr>
      <w:r>
        <w:rPr>
          <w:rFonts w:hint="eastAsia" w:ascii="宋体" w:hAnsi="宋体" w:eastAsia="宋体" w:cs="Times New Roman"/>
        </w:rPr>
        <w:t>电    话：</w:t>
      </w:r>
      <w:r>
        <w:rPr>
          <w:rFonts w:hint="eastAsia" w:ascii="宋体" w:hAnsi="宋体" w:eastAsia="宋体" w:cs="宋体"/>
          <w:color w:val="000000"/>
        </w:rPr>
        <w:t>【18065582555</w:t>
      </w:r>
      <w:r>
        <w:rPr>
          <w:rFonts w:hint="eastAsia" w:ascii="宋体" w:hAnsi="宋体" w:eastAsia="宋体" w:cs="宋体"/>
          <w:color w:val="000000"/>
          <w:highlight w:val="none"/>
        </w:rPr>
        <w:t>】</w:t>
      </w:r>
    </w:p>
    <w:p w14:paraId="125108A5">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采购代理机构</w:t>
      </w:r>
      <w:r>
        <w:rPr>
          <w:rFonts w:hint="eastAsia" w:ascii="宋体" w:hAnsi="宋体" w:eastAsia="宋体" w:cs="Times New Roman"/>
          <w:highlight w:val="none"/>
        </w:rPr>
        <w:t>：</w:t>
      </w:r>
      <w:r>
        <w:rPr>
          <w:rFonts w:hint="eastAsia" w:ascii="宋体" w:hAnsi="宋体" w:eastAsia="宋体" w:cs="Times New Roman"/>
          <w:szCs w:val="21"/>
          <w:highlight w:val="none"/>
          <w:lang w:eastAsia="zh-CN"/>
        </w:rPr>
        <w:t>福建省中通通信有限公司</w:t>
      </w:r>
    </w:p>
    <w:p w14:paraId="47F4075C">
      <w:pPr>
        <w:spacing w:line="360" w:lineRule="auto"/>
        <w:rPr>
          <w:rFonts w:ascii="宋体" w:hAnsi="宋体" w:eastAsia="宋体" w:cs="Times New Roman"/>
          <w:highlight w:val="none"/>
        </w:rPr>
      </w:pPr>
      <w:r>
        <w:rPr>
          <w:rFonts w:hint="eastAsia" w:ascii="宋体" w:hAnsi="宋体" w:eastAsia="宋体" w:cs="Times New Roman"/>
          <w:highlight w:val="none"/>
        </w:rPr>
        <w:t>地    址：</w:t>
      </w:r>
      <w:r>
        <w:rPr>
          <w:rFonts w:hint="eastAsia" w:ascii="宋体" w:hAnsi="宋体" w:eastAsia="宋体" w:cs="Times New Roman"/>
          <w:szCs w:val="21"/>
          <w:highlight w:val="none"/>
        </w:rPr>
        <w:t>福州市仓山区信平路10号</w:t>
      </w:r>
    </w:p>
    <w:p w14:paraId="78F4DDC9">
      <w:pPr>
        <w:spacing w:line="360" w:lineRule="auto"/>
        <w:rPr>
          <w:rFonts w:ascii="宋体" w:hAnsi="宋体" w:eastAsia="宋体" w:cs="Times New Roman"/>
          <w:highlight w:val="none"/>
        </w:rPr>
      </w:pPr>
      <w:r>
        <w:rPr>
          <w:rFonts w:hint="eastAsia" w:ascii="宋体" w:hAnsi="宋体" w:eastAsia="宋体" w:cs="Times New Roman"/>
          <w:highlight w:val="none"/>
        </w:rPr>
        <w:t>邮    编：350007</w:t>
      </w:r>
    </w:p>
    <w:p w14:paraId="2AF57F24">
      <w:pPr>
        <w:spacing w:line="360" w:lineRule="auto"/>
        <w:rPr>
          <w:rFonts w:hint="eastAsia" w:ascii="宋体" w:hAnsi="宋体" w:eastAsia="宋体" w:cs="Times New Roman"/>
          <w:highlight w:val="none"/>
        </w:rPr>
      </w:pPr>
      <w:r>
        <w:rPr>
          <w:rFonts w:hint="eastAsia" w:ascii="宋体" w:hAnsi="宋体" w:eastAsia="宋体" w:cs="Times New Roman"/>
          <w:highlight w:val="none"/>
          <w:lang w:val="en-US" w:eastAsia="zh-CN"/>
        </w:rPr>
        <w:t>响应</w:t>
      </w:r>
      <w:r>
        <w:rPr>
          <w:rFonts w:hint="eastAsia" w:ascii="宋体" w:hAnsi="宋体" w:eastAsia="宋体" w:cs="Times New Roman"/>
          <w:highlight w:val="none"/>
        </w:rPr>
        <w:t>文件采取邮寄方式递交的，邮寄信息如下：</w:t>
      </w:r>
    </w:p>
    <w:p w14:paraId="2D961BB9">
      <w:pPr>
        <w:spacing w:line="360" w:lineRule="auto"/>
        <w:rPr>
          <w:rFonts w:hint="eastAsia" w:ascii="宋体" w:hAnsi="宋体" w:eastAsia="宋体" w:cs="Times New Roman"/>
          <w:highlight w:val="none"/>
        </w:rPr>
      </w:pPr>
      <w:r>
        <w:rPr>
          <w:rFonts w:hint="eastAsia" w:ascii="宋体" w:hAnsi="宋体" w:eastAsia="宋体" w:cs="Times New Roman"/>
          <w:highlight w:val="none"/>
        </w:rPr>
        <w:t>邮寄接收联系人：【</w:t>
      </w:r>
      <w:r>
        <w:rPr>
          <w:rFonts w:hint="eastAsia" w:ascii="宋体" w:hAnsi="宋体" w:eastAsia="宋体" w:cs="Times New Roman"/>
          <w:highlight w:val="none"/>
          <w:lang w:val="zh-CN"/>
        </w:rPr>
        <w:t>蒋恭楷</w:t>
      </w:r>
      <w:r>
        <w:rPr>
          <w:rFonts w:hint="eastAsia" w:ascii="宋体" w:hAnsi="宋体" w:eastAsia="宋体" w:cs="Times New Roman"/>
          <w:highlight w:val="none"/>
        </w:rPr>
        <w:t xml:space="preserve">】 </w:t>
      </w:r>
    </w:p>
    <w:p w14:paraId="2D88F005">
      <w:pPr>
        <w:spacing w:line="360" w:lineRule="auto"/>
        <w:rPr>
          <w:rFonts w:hint="eastAsia" w:ascii="宋体" w:hAnsi="宋体" w:eastAsia="宋体" w:cs="Times New Roman"/>
          <w:highlight w:val="none"/>
        </w:rPr>
      </w:pPr>
      <w:r>
        <w:rPr>
          <w:rFonts w:hint="eastAsia" w:ascii="宋体" w:hAnsi="宋体" w:eastAsia="宋体" w:cs="Times New Roman"/>
          <w:highlight w:val="none"/>
        </w:rPr>
        <w:t>电话：【</w:t>
      </w:r>
      <w:r>
        <w:rPr>
          <w:rFonts w:hint="eastAsia" w:ascii="宋体" w:hAnsi="宋体" w:eastAsia="宋体" w:cs="Times New Roman"/>
          <w:highlight w:val="none"/>
          <w:lang w:val="en-US" w:eastAsia="zh-CN"/>
        </w:rPr>
        <w:t>19905958001</w:t>
      </w:r>
      <w:r>
        <w:rPr>
          <w:rFonts w:hint="eastAsia" w:ascii="宋体" w:hAnsi="宋体" w:eastAsia="宋体" w:cs="Times New Roman"/>
          <w:highlight w:val="none"/>
        </w:rPr>
        <w:t xml:space="preserve">】  </w:t>
      </w:r>
    </w:p>
    <w:p w14:paraId="7674B0D3">
      <w:pPr>
        <w:spacing w:line="360" w:lineRule="auto"/>
        <w:rPr>
          <w:rFonts w:hint="eastAsia" w:ascii="宋体" w:hAnsi="宋体" w:eastAsia="宋体" w:cs="Times New Roman"/>
          <w:highlight w:val="none"/>
        </w:rPr>
      </w:pPr>
      <w:r>
        <w:rPr>
          <w:rFonts w:hint="eastAsia" w:ascii="宋体" w:hAnsi="宋体" w:eastAsia="宋体" w:cs="Times New Roman"/>
          <w:highlight w:val="none"/>
        </w:rPr>
        <w:t>邮寄地址：【见</w:t>
      </w:r>
      <w:r>
        <w:rPr>
          <w:rFonts w:hint="eastAsia" w:ascii="宋体" w:hAnsi="宋体" w:eastAsia="宋体" w:cs="Times New Roman"/>
          <w:highlight w:val="none"/>
          <w:lang w:val="en-US" w:eastAsia="zh-CN"/>
        </w:rPr>
        <w:t>询比</w:t>
      </w:r>
      <w:r>
        <w:rPr>
          <w:rFonts w:hint="eastAsia" w:ascii="宋体" w:hAnsi="宋体" w:eastAsia="宋体" w:cs="Times New Roman"/>
          <w:highlight w:val="none"/>
        </w:rPr>
        <w:t>文件递交截止地点】</w:t>
      </w:r>
    </w:p>
    <w:p w14:paraId="16A6CC64">
      <w:pPr>
        <w:spacing w:line="360" w:lineRule="auto"/>
        <w:rPr>
          <w:rFonts w:hint="eastAsia" w:ascii="宋体" w:hAnsi="宋体" w:eastAsia="宋体" w:cs="Times New Roman"/>
          <w:highlight w:val="none"/>
          <w:lang w:val="zh-CN"/>
        </w:rPr>
      </w:pPr>
      <w:r>
        <w:rPr>
          <w:rFonts w:hint="eastAsia" w:ascii="宋体" w:hAnsi="宋体" w:eastAsia="宋体" w:cs="Times New Roman"/>
          <w:highlight w:val="none"/>
          <w:lang w:val="zh-CN"/>
        </w:rPr>
        <w:t>项目负责人</w:t>
      </w:r>
      <w:r>
        <w:rPr>
          <w:rFonts w:hint="eastAsia" w:ascii="宋体" w:hAnsi="宋体" w:eastAsia="宋体" w:cs="Times New Roman"/>
          <w:highlight w:val="none"/>
        </w:rPr>
        <w:t>1</w:t>
      </w:r>
      <w:r>
        <w:rPr>
          <w:rFonts w:hint="eastAsia" w:ascii="宋体" w:hAnsi="宋体" w:eastAsia="宋体" w:cs="Times New Roman"/>
          <w:highlight w:val="none"/>
          <w:lang w:val="zh-CN"/>
        </w:rPr>
        <w:t>: 蒋恭楷 电话：</w:t>
      </w:r>
      <w:r>
        <w:rPr>
          <w:rFonts w:hint="eastAsia" w:ascii="宋体" w:hAnsi="宋体" w:eastAsia="宋体" w:cs="Times New Roman"/>
          <w:highlight w:val="none"/>
          <w:lang w:val="en-US" w:eastAsia="zh-CN"/>
        </w:rPr>
        <w:t>19905958001</w:t>
      </w:r>
      <w:r>
        <w:rPr>
          <w:rFonts w:hint="eastAsia" w:ascii="宋体" w:hAnsi="宋体" w:eastAsia="宋体" w:cs="Times New Roman"/>
          <w:highlight w:val="none"/>
          <w:lang w:val="zh-CN"/>
        </w:rPr>
        <w:t xml:space="preserve"> 电子邮件：</w:t>
      </w:r>
      <w:r>
        <w:rPr>
          <w:rFonts w:hint="eastAsia" w:ascii="宋体" w:hAnsi="宋体" w:eastAsia="宋体" w:cs="Times New Roman"/>
          <w:highlight w:val="none"/>
        </w:rPr>
        <w:t>jianggongkai</w:t>
      </w:r>
      <w:r>
        <w:rPr>
          <w:rFonts w:hint="eastAsia" w:ascii="宋体" w:hAnsi="宋体" w:eastAsia="宋体" w:cs="Times New Roman"/>
          <w:highlight w:val="none"/>
          <w:lang w:val="zh-CN"/>
        </w:rPr>
        <w:t>@chinaccs.cn</w:t>
      </w:r>
    </w:p>
    <w:p w14:paraId="47D0D6D7">
      <w:pPr>
        <w:spacing w:line="360" w:lineRule="auto"/>
        <w:rPr>
          <w:rFonts w:hint="eastAsia" w:ascii="宋体" w:hAnsi="宋体" w:eastAsia="宋体" w:cs="Times New Roman"/>
          <w:highlight w:val="none"/>
          <w:lang w:val="zh-CN"/>
        </w:rPr>
      </w:pPr>
      <w:r>
        <w:rPr>
          <w:rFonts w:hint="eastAsia" w:ascii="宋体" w:hAnsi="宋体" w:eastAsia="宋体" w:cs="Times New Roman"/>
          <w:highlight w:val="none"/>
          <w:lang w:val="zh-CN"/>
        </w:rPr>
        <w:t>项目负责人</w:t>
      </w:r>
      <w:r>
        <w:rPr>
          <w:rFonts w:hint="eastAsia" w:ascii="宋体" w:hAnsi="宋体" w:eastAsia="宋体" w:cs="Times New Roman"/>
          <w:highlight w:val="none"/>
        </w:rPr>
        <w:t>2</w:t>
      </w:r>
      <w:r>
        <w:rPr>
          <w:rFonts w:hint="eastAsia" w:ascii="宋体" w:hAnsi="宋体" w:eastAsia="宋体" w:cs="Times New Roman"/>
          <w:highlight w:val="none"/>
          <w:lang w:val="zh-CN"/>
        </w:rPr>
        <w:t>：</w:t>
      </w:r>
      <w:r>
        <w:rPr>
          <w:rFonts w:hint="eastAsia" w:ascii="宋体" w:hAnsi="宋体" w:eastAsia="宋体" w:cs="Times New Roman"/>
          <w:highlight w:val="none"/>
          <w:lang w:val="en-US" w:eastAsia="zh-CN"/>
        </w:rPr>
        <w:t>庄灿扬</w:t>
      </w:r>
      <w:r>
        <w:rPr>
          <w:rFonts w:hint="eastAsia" w:ascii="宋体" w:hAnsi="宋体" w:eastAsia="宋体" w:cs="Times New Roman"/>
          <w:highlight w:val="none"/>
          <w:lang w:val="zh-CN"/>
        </w:rPr>
        <w:t xml:space="preserve"> 电话：</w:t>
      </w:r>
      <w:r>
        <w:rPr>
          <w:rFonts w:hint="eastAsia" w:ascii="宋体" w:hAnsi="宋体" w:eastAsia="宋体" w:cs="Times New Roman"/>
          <w:highlight w:val="none"/>
          <w:lang w:val="en-US" w:eastAsia="zh-CN"/>
        </w:rPr>
        <w:t>15392275666</w:t>
      </w:r>
      <w:r>
        <w:rPr>
          <w:rFonts w:hint="eastAsia" w:ascii="宋体" w:hAnsi="宋体" w:eastAsia="宋体" w:cs="Times New Roman"/>
          <w:highlight w:val="none"/>
          <w:lang w:val="zh-CN"/>
        </w:rPr>
        <w:t xml:space="preserve"> </w:t>
      </w:r>
    </w:p>
    <w:p w14:paraId="534665BD">
      <w:pPr>
        <w:spacing w:line="360" w:lineRule="auto"/>
        <w:rPr>
          <w:rFonts w:hint="eastAsia" w:ascii="宋体" w:hAnsi="宋体" w:eastAsia="宋体" w:cs="Times New Roman"/>
          <w:highlight w:val="none"/>
        </w:rPr>
      </w:pPr>
      <w:r>
        <w:rPr>
          <w:rFonts w:hint="eastAsia" w:ascii="宋体" w:hAnsi="宋体" w:eastAsia="宋体" w:cs="Times New Roman"/>
          <w:highlight w:val="none"/>
          <w:lang w:val="en-US" w:eastAsia="zh-CN"/>
        </w:rPr>
        <w:t>异议接收邮箱：【jianggongkai@chinaccs.cn】</w:t>
      </w:r>
    </w:p>
    <w:p w14:paraId="54AA9492">
      <w:pPr>
        <w:adjustRightInd w:val="0"/>
        <w:snapToGrid w:val="0"/>
        <w:spacing w:line="360" w:lineRule="auto"/>
        <w:rPr>
          <w:rFonts w:ascii="宋体" w:hAnsi="宋体" w:eastAsia="宋体" w:cs="Times New Roman"/>
          <w:highlight w:val="none"/>
        </w:rPr>
      </w:pPr>
      <w:r>
        <w:rPr>
          <w:rFonts w:hint="eastAsia" w:ascii="宋体" w:hAnsi="宋体" w:eastAsia="宋体" w:cs="Times New Roman"/>
          <w:b/>
          <w:szCs w:val="21"/>
          <w:highlight w:val="none"/>
          <w:lang w:val="en-US" w:eastAsia="zh-CN"/>
        </w:rPr>
        <w:t>8</w:t>
      </w:r>
      <w:r>
        <w:rPr>
          <w:rFonts w:hint="eastAsia" w:ascii="宋体" w:hAnsi="宋体" w:eastAsia="宋体" w:cs="Times New Roman"/>
          <w:b/>
          <w:szCs w:val="21"/>
          <w:highlight w:val="none"/>
        </w:rPr>
        <w:t>.纸质保函、保险递交地点（如有）</w:t>
      </w:r>
    </w:p>
    <w:p w14:paraId="15261CDA">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福建省泉州市丰泽区宝洲街399号富翔上城1幢407室</w:t>
      </w:r>
      <w:r>
        <w:rPr>
          <w:rFonts w:hint="eastAsia" w:ascii="宋体" w:hAnsi="宋体" w:eastAsia="宋体" w:cs="宋体"/>
          <w:kern w:val="2"/>
          <w:sz w:val="21"/>
          <w:szCs w:val="21"/>
          <w:highlight w:val="none"/>
          <w:lang w:val="en-US" w:eastAsia="zh-CN" w:bidi="ar-SA"/>
        </w:rPr>
        <w:t>】（采用线上开具的情况除外，如：电子保险）。</w:t>
      </w:r>
    </w:p>
    <w:p w14:paraId="546F4C44">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7E73042A">
      <w:pPr>
        <w:spacing w:line="360" w:lineRule="auto"/>
        <w:ind w:right="489"/>
        <w:jc w:val="righ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采购代理机构</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福建省中通通信有限公司</w:t>
      </w:r>
    </w:p>
    <w:p w14:paraId="53C2F4B8">
      <w:pPr>
        <w:pStyle w:val="53"/>
        <w:spacing w:line="400" w:lineRule="exact"/>
        <w:ind w:left="4620" w:leftChars="2200" w:firstLine="665" w:firstLineChars="317"/>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2026年02月24日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82E0E4D"/>
    <w:rsid w:val="2A663C58"/>
    <w:rsid w:val="2B2240C9"/>
    <w:rsid w:val="2DD96EB3"/>
    <w:rsid w:val="314D32EE"/>
    <w:rsid w:val="31EF391B"/>
    <w:rsid w:val="37BB6ADF"/>
    <w:rsid w:val="3A986C32"/>
    <w:rsid w:val="41D56D7E"/>
    <w:rsid w:val="469B6C08"/>
    <w:rsid w:val="49C259A4"/>
    <w:rsid w:val="545700BE"/>
    <w:rsid w:val="56332705"/>
    <w:rsid w:val="57697197"/>
    <w:rsid w:val="592A7413"/>
    <w:rsid w:val="5A9721A8"/>
    <w:rsid w:val="5B712414"/>
    <w:rsid w:val="5C5B2BF7"/>
    <w:rsid w:val="5D3B5446"/>
    <w:rsid w:val="616856F6"/>
    <w:rsid w:val="66A96147"/>
    <w:rsid w:val="6BDB3A77"/>
    <w:rsid w:val="6D162E36"/>
    <w:rsid w:val="6FF75861"/>
    <w:rsid w:val="71770A5A"/>
    <w:rsid w:val="74656964"/>
    <w:rsid w:val="7C316D47"/>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2790</Words>
  <Characters>3276</Characters>
  <Lines>82</Lines>
  <Paragraphs>92</Paragraphs>
  <TotalTime>0</TotalTime>
  <ScaleCrop>false</ScaleCrop>
  <LinksUpToDate>false</LinksUpToDate>
  <CharactersWithSpaces>3339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2026-02-24T07:48:03Z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