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203376">
      <w:pPr>
        <w:keepNext/>
        <w:keepLines/>
        <w:spacing w:before="240" w:after="120"/>
        <w:jc w:val="center"/>
        <w:outlineLvl w:val="0"/>
        <w:rPr>
          <w:rFonts w:hint="eastAsia" w:ascii="宋体" w:hAnsi="宋体" w:eastAsia="宋体" w:cs="宋体"/>
          <w:b/>
          <w:kern w:val="0"/>
          <w:szCs w:val="21"/>
          <w:lang w:eastAsia="zh-CN"/>
        </w:rPr>
      </w:pPr>
      <w:r>
        <w:rPr>
          <w:rFonts w:hint="eastAsia" w:ascii="宋体" w:hAnsi="宋体" w:cs="宋体"/>
          <w:b/>
          <w:kern w:val="0"/>
          <w:szCs w:val="21"/>
          <w:lang w:eastAsia="zh-CN"/>
        </w:rPr>
        <w:t>2025年中国电信股份有限公司泉州分公司某县社会法理一网统管调度中心采购项目（重新招标）</w:t>
      </w:r>
    </w:p>
    <w:p w14:paraId="303DE77B">
      <w:pPr>
        <w:keepNext/>
        <w:keepLines/>
        <w:spacing w:before="240" w:after="120"/>
        <w:jc w:val="center"/>
        <w:outlineLvl w:val="0"/>
        <w:rPr>
          <w:rFonts w:hint="eastAsia" w:ascii="宋体" w:hAnsi="宋体" w:eastAsia="宋体" w:cs="宋体"/>
          <w:b/>
          <w:kern w:val="0"/>
          <w:szCs w:val="21"/>
        </w:rPr>
      </w:pPr>
      <w:r>
        <w:rPr>
          <w:rFonts w:hint="eastAsia" w:ascii="宋体" w:hAnsi="宋体" w:eastAsia="宋体" w:cs="宋体"/>
          <w:b/>
          <w:kern w:val="0"/>
          <w:szCs w:val="21"/>
        </w:rPr>
        <w:t>招标公告</w:t>
      </w:r>
    </w:p>
    <w:p w14:paraId="150FBB93">
      <w:pPr>
        <w:adjustRightInd w:val="0"/>
        <w:snapToGrid w:val="0"/>
        <w:spacing w:line="360" w:lineRule="auto"/>
        <w:ind w:firstLine="420" w:firstLineChars="200"/>
        <w:rPr>
          <w:rFonts w:ascii="宋体" w:hAnsi="宋体" w:cs="宋体"/>
          <w:szCs w:val="21"/>
          <w:highlight w:val="none"/>
          <w:lang w:bidi="ar"/>
          <w14:ligatures w14:val="none"/>
        </w:rPr>
      </w:pPr>
      <w:r>
        <w:rPr>
          <w:rFonts w:hint="eastAsia" w:ascii="宋体" w:hAnsi="宋体"/>
          <w:szCs w:val="21"/>
          <w:highlight w:val="none"/>
          <w14:ligatures w14:val="none"/>
        </w:rPr>
        <w:t>本招标项目为</w:t>
      </w:r>
      <w:r>
        <w:rPr>
          <w:rFonts w:hint="eastAsia" w:ascii="宋体" w:hAnsi="宋体"/>
          <w:highlight w:val="none"/>
          <w:lang w:eastAsia="zh-CN"/>
          <w14:ligatures w14:val="none"/>
        </w:rPr>
        <w:t>2025年中国电信股份有限公司泉州分公司某县社会法理一网统管调度中心采购项目（重新招标）</w:t>
      </w:r>
      <w:r>
        <w:rPr>
          <w:rFonts w:hint="eastAsia" w:ascii="宋体" w:hAnsi="宋体"/>
          <w:szCs w:val="21"/>
          <w:highlight w:val="none"/>
          <w14:ligatures w14:val="none"/>
        </w:rPr>
        <w:t>，（招标编号：</w:t>
      </w:r>
      <w:r>
        <w:rPr>
          <w:rFonts w:hint="eastAsia" w:ascii="宋体" w:hAnsi="宋体" w:cs="宋体"/>
          <w:color w:val="000000"/>
          <w:highlight w:val="none"/>
          <w:lang w:eastAsia="zh-CN"/>
          <w14:ligatures w14:val="none"/>
        </w:rPr>
        <w:t>FJZT-2025-12492</w:t>
      </w:r>
      <w:r>
        <w:rPr>
          <w:rFonts w:hint="eastAsia" w:ascii="宋体" w:hAnsi="宋体"/>
          <w:szCs w:val="21"/>
          <w:highlight w:val="none"/>
          <w14:ligatures w14:val="none"/>
        </w:rPr>
        <w:t>），招标人为</w:t>
      </w:r>
      <w:r>
        <w:rPr>
          <w:rFonts w:hint="eastAsia" w:ascii="宋体" w:hAnsi="宋体" w:cs="宋体"/>
          <w:color w:val="000000"/>
          <w:szCs w:val="21"/>
          <w:highlight w:val="none"/>
          <w:lang w:eastAsia="zh-CN"/>
          <w14:ligatures w14:val="none"/>
        </w:rPr>
        <w:t>中国电信股份有限公司泉州分公司</w:t>
      </w:r>
      <w:r>
        <w:rPr>
          <w:rFonts w:hint="eastAsia" w:ascii="宋体" w:hAnsi="宋体"/>
          <w:szCs w:val="21"/>
          <w:highlight w:val="none"/>
          <w14:ligatures w14:val="none"/>
        </w:rPr>
        <w:t>，招标代理机构为</w:t>
      </w:r>
      <w:r>
        <w:rPr>
          <w:rFonts w:hint="eastAsia" w:ascii="宋体" w:hAnsi="宋体" w:cs="宋体"/>
          <w:color w:val="000000"/>
          <w:szCs w:val="21"/>
          <w:highlight w:val="none"/>
          <w:lang w:eastAsia="zh-CN"/>
          <w14:ligatures w14:val="none"/>
        </w:rPr>
        <w:t>福建省中通通信有限公司</w:t>
      </w:r>
      <w:r>
        <w:rPr>
          <w:rFonts w:hint="eastAsia" w:ascii="宋体" w:hAnsi="宋体"/>
          <w:szCs w:val="21"/>
          <w:highlight w:val="none"/>
          <w14:ligatures w14:val="none"/>
        </w:rPr>
        <w:t>。项目资金由招标人自筹，资金已落实。项目已具备招标条件，现进行公开招标，特邀请有意向的且具有提供标的物能力的潜在投标人（以下简称投标人）参加投标。</w:t>
      </w:r>
    </w:p>
    <w:p w14:paraId="33250A32">
      <w:pPr>
        <w:keepNext/>
        <w:keepLines/>
        <w:spacing w:before="260" w:after="260" w:line="360" w:lineRule="auto"/>
        <w:outlineLvl w:val="0"/>
        <w:rPr>
          <w:rFonts w:ascii="宋体" w:hAnsi="宋体" w:eastAsia="宋体" w:cs="宋体"/>
          <w:b/>
          <w:bCs/>
          <w:szCs w:val="21"/>
          <w:highlight w:val="none"/>
          <w14:ligatures w14:val="none"/>
        </w:rPr>
      </w:pPr>
      <w:r>
        <w:rPr>
          <w:rFonts w:hint="eastAsia" w:ascii="宋体" w:hAnsi="宋体" w:eastAsia="宋体" w:cs="宋体"/>
          <w:b/>
          <w:bCs/>
          <w:szCs w:val="21"/>
          <w:highlight w:val="none"/>
          <w14:ligatures w14:val="none"/>
        </w:rPr>
        <w:t>一、招标范围（集中）</w:t>
      </w:r>
    </w:p>
    <w:p w14:paraId="2005995E">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1.1招标</w:t>
      </w:r>
      <w:r>
        <w:rPr>
          <w:rFonts w:hint="eastAsia" w:ascii="宋体" w:hAnsi="宋体" w:eastAsia="宋体" w:cs="Times New Roman"/>
          <w:szCs w:val="21"/>
          <w:highlight w:val="none"/>
          <w14:ligatures w14:val="none"/>
        </w:rPr>
        <w:t>内容</w:t>
      </w:r>
      <w:r>
        <w:rPr>
          <w:rFonts w:hint="eastAsia" w:ascii="宋体" w:hAnsi="宋体" w:eastAsia="宋体" w:cs="宋体"/>
          <w:szCs w:val="21"/>
          <w:highlight w:val="none"/>
          <w:lang w:bidi="ar"/>
          <w14:ligatures w14:val="none"/>
        </w:rPr>
        <w:t>：本项目为集中招标项目</w:t>
      </w:r>
    </w:p>
    <w:p w14:paraId="0BED5B2B">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Times New Roman"/>
          <w:szCs w:val="21"/>
          <w:highlight w:val="none"/>
          <w14:ligatures w14:val="none"/>
        </w:rPr>
        <w:t>本次</w:t>
      </w:r>
      <w:r>
        <w:rPr>
          <w:rFonts w:hint="eastAsia" w:ascii="宋体" w:hAnsi="宋体" w:eastAsia="宋体" w:cs="宋体"/>
          <w:szCs w:val="21"/>
          <w:highlight w:val="none"/>
          <w:lang w:bidi="ar"/>
          <w14:ligatures w14:val="none"/>
        </w:rPr>
        <w:t>集中招标合同有效期为：合同生效之日起【</w:t>
      </w:r>
      <w:r>
        <w:rPr>
          <w:rFonts w:hint="eastAsia" w:ascii="宋体" w:hAnsi="宋体" w:eastAsia="宋体" w:cs="宋体"/>
          <w:szCs w:val="21"/>
          <w:highlight w:val="none"/>
          <w:lang w:val="en-US" w:eastAsia="zh-CN" w:bidi="ar"/>
          <w14:ligatures w14:val="none"/>
        </w:rPr>
        <w:t>1</w:t>
      </w:r>
      <w:r>
        <w:rPr>
          <w:rFonts w:hint="eastAsia" w:ascii="宋体" w:hAnsi="宋体" w:eastAsia="宋体" w:cs="宋体"/>
          <w:szCs w:val="21"/>
          <w:highlight w:val="none"/>
          <w:lang w:bidi="ar"/>
          <w14:ligatures w14:val="none"/>
        </w:rPr>
        <w:t>】年。</w:t>
      </w:r>
    </w:p>
    <w:p w14:paraId="76455482">
      <w:pPr>
        <w:adjustRightInd w:val="0"/>
        <w:snapToGrid w:val="0"/>
        <w:spacing w:line="360" w:lineRule="auto"/>
        <w:ind w:firstLine="428" w:firstLineChars="200"/>
        <w:rPr>
          <w:rFonts w:hint="eastAsia" w:ascii="宋体" w:hAnsi="宋体" w:eastAsia="宋体" w:cs="宋体"/>
          <w:szCs w:val="21"/>
          <w:highlight w:val="none"/>
          <w:lang w:eastAsia="zh-CN" w:bidi="ar"/>
          <w14:ligatures w14:val="none"/>
        </w:rPr>
      </w:pPr>
      <w:r>
        <w:rPr>
          <w:rFonts w:hint="eastAsia" w:ascii="宋体" w:hAnsi="宋体" w:eastAsia="宋体" w:cs="Times New Roman"/>
          <w:spacing w:val="2"/>
          <w:szCs w:val="21"/>
          <w:highlight w:val="none"/>
          <w:u w:val="none"/>
          <w14:ligatures w14:val="none"/>
        </w:rPr>
        <w:t>【</w:t>
      </w:r>
      <w:r>
        <w:rPr>
          <w:rFonts w:hint="eastAsia" w:ascii="宋体" w:hAnsi="宋体"/>
          <w:spacing w:val="2"/>
          <w:szCs w:val="21"/>
          <w:highlight w:val="none"/>
          <w:u w:val="none"/>
          <w14:ligatures w14:val="none"/>
        </w:rPr>
        <w:t>本项目为</w:t>
      </w:r>
      <w:r>
        <w:rPr>
          <w:rFonts w:hint="eastAsia" w:ascii="宋体" w:hAnsi="宋体"/>
          <w:highlight w:val="none"/>
          <w:lang w:eastAsia="zh-CN"/>
          <w14:ligatures w14:val="none"/>
        </w:rPr>
        <w:t>2025年中国电信股份有限公司泉州分公司某县社会法理一网统管调度中心采购项目（重新招标）</w:t>
      </w:r>
      <w:r>
        <w:rPr>
          <w:rFonts w:hint="eastAsia" w:ascii="宋体" w:hAnsi="宋体"/>
          <w:szCs w:val="21"/>
          <w:highlight w:val="none"/>
          <w:u w:val="none"/>
          <w:lang w:val="en-US" w:eastAsia="zh-CN"/>
          <w14:ligatures w14:val="none"/>
        </w:rPr>
        <w:t>】，</w:t>
      </w:r>
      <w:r>
        <w:rPr>
          <w:rFonts w:hint="eastAsia" w:ascii="宋体" w:hAnsi="宋体" w:eastAsia="宋体"/>
          <w:bCs/>
          <w:szCs w:val="21"/>
          <w:highlight w:val="none"/>
          <w14:ligatures w14:val="none"/>
        </w:rPr>
        <w:t>本项目为包干项目，投标人报价包含项目相关一切可预见及不可预见的所有费用</w:t>
      </w:r>
      <w:r>
        <w:rPr>
          <w:rFonts w:hint="eastAsia" w:ascii="宋体" w:hAnsi="宋体" w:eastAsia="宋体" w:cs="Times New Roman"/>
          <w:spacing w:val="2"/>
          <w:szCs w:val="21"/>
          <w:highlight w:val="none"/>
          <w:u w:val="none"/>
          <w14:ligatures w14:val="none"/>
        </w:rPr>
        <w:t>】</w:t>
      </w:r>
      <w:r>
        <w:rPr>
          <w:rFonts w:hint="eastAsia" w:ascii="宋体" w:hAnsi="宋体" w:eastAsia="宋体" w:cs="Times New Roman"/>
          <w:spacing w:val="2"/>
          <w:szCs w:val="21"/>
          <w:highlight w:val="none"/>
          <w:u w:val="none"/>
          <w:lang w:eastAsia="zh-CN"/>
          <w14:ligatures w14:val="none"/>
        </w:rPr>
        <w:t>。</w:t>
      </w:r>
    </w:p>
    <w:p w14:paraId="480EA63B">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本次招标</w:t>
      </w:r>
      <w:r>
        <w:rPr>
          <w:rFonts w:hint="eastAsia" w:ascii="宋体" w:hAnsi="宋体" w:eastAsia="宋体" w:cs="Times New Roman"/>
          <w:szCs w:val="21"/>
          <w:highlight w:val="none"/>
          <w14:ligatures w14:val="none"/>
        </w:rPr>
        <w:t>内容</w:t>
      </w:r>
      <w:r>
        <w:rPr>
          <w:rFonts w:hint="eastAsia" w:ascii="宋体" w:hAnsi="宋体" w:eastAsia="宋体" w:cs="宋体"/>
          <w:szCs w:val="21"/>
          <w:highlight w:val="none"/>
          <w:lang w:bidi="ar"/>
          <w14:ligatures w14:val="none"/>
        </w:rPr>
        <w:t>如下：</w:t>
      </w:r>
    </w:p>
    <w:tbl>
      <w:tblPr>
        <w:tblStyle w:val="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40"/>
        <w:gridCol w:w="2426"/>
        <w:gridCol w:w="1850"/>
        <w:gridCol w:w="1850"/>
        <w:gridCol w:w="1853"/>
      </w:tblGrid>
      <w:tr w14:paraId="674A2A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blHeader/>
        </w:trPr>
        <w:tc>
          <w:tcPr>
            <w:tcW w:w="317" w:type="pct"/>
            <w:shd w:val="clear" w:color="000000" w:fill="F2F2F2"/>
            <w:vAlign w:val="center"/>
          </w:tcPr>
          <w:p w14:paraId="627DAD97">
            <w:pPr>
              <w:widowControl/>
              <w:jc w:val="center"/>
              <w:rPr>
                <w:rFonts w:ascii="宋体" w:hAnsi="宋体" w:cs="宋体"/>
                <w:kern w:val="0"/>
                <w:szCs w:val="21"/>
                <w:highlight w:val="none"/>
                <w14:ligatures w14:val="none"/>
              </w:rPr>
            </w:pPr>
            <w:r>
              <w:rPr>
                <w:rFonts w:hint="eastAsia" w:ascii="宋体" w:hAnsi="宋体" w:cs="宋体"/>
                <w:kern w:val="0"/>
                <w:szCs w:val="21"/>
                <w:highlight w:val="none"/>
                <w14:ligatures w14:val="none"/>
              </w:rPr>
              <w:t>序号</w:t>
            </w:r>
          </w:p>
        </w:tc>
        <w:tc>
          <w:tcPr>
            <w:tcW w:w="1424" w:type="pct"/>
            <w:shd w:val="clear" w:color="000000" w:fill="F2F2F2"/>
            <w:vAlign w:val="center"/>
          </w:tcPr>
          <w:p w14:paraId="3B07727C">
            <w:pPr>
              <w:widowControl/>
              <w:jc w:val="center"/>
              <w:rPr>
                <w:rFonts w:ascii="宋体" w:hAnsi="宋体" w:cs="宋体"/>
                <w:kern w:val="0"/>
                <w:szCs w:val="21"/>
                <w:highlight w:val="none"/>
                <w14:ligatures w14:val="none"/>
              </w:rPr>
            </w:pPr>
            <w:r>
              <w:rPr>
                <w:rFonts w:hint="eastAsia" w:ascii="宋体" w:hAnsi="宋体" w:cs="宋体"/>
                <w:kern w:val="0"/>
                <w:szCs w:val="21"/>
                <w:highlight w:val="none"/>
                <w14:ligatures w14:val="none"/>
              </w:rPr>
              <w:t>产品名称</w:t>
            </w:r>
          </w:p>
        </w:tc>
        <w:tc>
          <w:tcPr>
            <w:tcW w:w="1086" w:type="pct"/>
            <w:shd w:val="clear" w:color="000000" w:fill="F2F2F2"/>
          </w:tcPr>
          <w:p w14:paraId="42A2DE7B">
            <w:pPr>
              <w:widowControl/>
              <w:jc w:val="center"/>
              <w:rPr>
                <w:rFonts w:hint="eastAsia" w:ascii="宋体" w:hAnsi="宋体" w:eastAsia="宋体" w:cs="宋体"/>
                <w:kern w:val="0"/>
                <w:szCs w:val="21"/>
                <w:highlight w:val="none"/>
                <w:lang w:val="en-US" w:eastAsia="zh-CN"/>
                <w14:ligatures w14:val="none"/>
              </w:rPr>
            </w:pPr>
            <w:r>
              <w:rPr>
                <w:rFonts w:hint="eastAsia" w:ascii="宋体" w:hAnsi="宋体" w:cs="宋体"/>
                <w:kern w:val="0"/>
                <w:szCs w:val="21"/>
                <w:highlight w:val="none"/>
                <w:lang w:val="en-US" w:eastAsia="zh-CN"/>
                <w14:ligatures w14:val="none"/>
              </w:rPr>
              <w:t>数量</w:t>
            </w:r>
          </w:p>
        </w:tc>
        <w:tc>
          <w:tcPr>
            <w:tcW w:w="1086" w:type="pct"/>
            <w:shd w:val="clear" w:color="000000" w:fill="F2F2F2"/>
          </w:tcPr>
          <w:p w14:paraId="6F1DD8AC">
            <w:pPr>
              <w:widowControl/>
              <w:jc w:val="center"/>
              <w:rPr>
                <w:rFonts w:hint="eastAsia" w:ascii="宋体" w:hAnsi="宋体" w:eastAsia="宋体" w:cs="宋体"/>
                <w:kern w:val="0"/>
                <w:szCs w:val="21"/>
                <w:highlight w:val="none"/>
                <w:lang w:val="en-US" w:eastAsia="zh-CN"/>
                <w14:ligatures w14:val="none"/>
              </w:rPr>
            </w:pPr>
            <w:r>
              <w:rPr>
                <w:rFonts w:hint="eastAsia" w:ascii="宋体" w:hAnsi="宋体" w:cs="宋体"/>
                <w:kern w:val="0"/>
                <w:szCs w:val="21"/>
                <w:highlight w:val="none"/>
                <w:lang w:val="en-US" w:eastAsia="zh-CN"/>
                <w14:ligatures w14:val="none"/>
              </w:rPr>
              <w:t>单位</w:t>
            </w:r>
          </w:p>
        </w:tc>
        <w:tc>
          <w:tcPr>
            <w:tcW w:w="1086" w:type="pct"/>
            <w:shd w:val="clear" w:color="000000" w:fill="F2F2F2"/>
          </w:tcPr>
          <w:p w14:paraId="59CA8CA7">
            <w:pPr>
              <w:widowControl/>
              <w:jc w:val="center"/>
              <w:rPr>
                <w:rFonts w:ascii="宋体" w:hAnsi="宋体" w:cs="宋体"/>
                <w:kern w:val="0"/>
                <w:szCs w:val="21"/>
                <w:highlight w:val="none"/>
                <w14:ligatures w14:val="none"/>
              </w:rPr>
            </w:pPr>
            <w:r>
              <w:rPr>
                <w:rFonts w:hint="eastAsia" w:ascii="宋体" w:hAnsi="宋体" w:cs="宋体"/>
                <w:kern w:val="0"/>
                <w:szCs w:val="21"/>
                <w:highlight w:val="none"/>
                <w14:ligatures w14:val="none"/>
              </w:rPr>
              <w:t>最高限价（不含税总价合计，</w:t>
            </w:r>
            <w:r>
              <w:rPr>
                <w:rFonts w:hint="eastAsia" w:ascii="宋体" w:hAnsi="宋体" w:cs="宋体"/>
                <w:kern w:val="0"/>
                <w:szCs w:val="21"/>
                <w:highlight w:val="none"/>
                <w:lang w:val="en-US" w:eastAsia="zh-CN"/>
                <w14:ligatures w14:val="none"/>
              </w:rPr>
              <w:t>万</w:t>
            </w:r>
            <w:r>
              <w:rPr>
                <w:rFonts w:hint="eastAsia" w:ascii="宋体" w:hAnsi="宋体" w:cs="宋体"/>
                <w:kern w:val="0"/>
                <w:szCs w:val="21"/>
                <w:highlight w:val="none"/>
                <w14:ligatures w14:val="none"/>
              </w:rPr>
              <w:t>元）</w:t>
            </w:r>
          </w:p>
        </w:tc>
      </w:tr>
      <w:tr w14:paraId="26884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Align w:val="center"/>
          </w:tcPr>
          <w:p w14:paraId="5EEB9198">
            <w:pPr>
              <w:widowControl/>
              <w:jc w:val="center"/>
              <w:rPr>
                <w:rFonts w:ascii="宋体" w:hAnsi="宋体" w:cs="宋体"/>
                <w:kern w:val="0"/>
                <w:szCs w:val="21"/>
                <w:highlight w:val="none"/>
                <w14:ligatures w14:val="none"/>
              </w:rPr>
            </w:pPr>
            <w:r>
              <w:rPr>
                <w:rFonts w:hint="eastAsia" w:ascii="宋体" w:hAnsi="宋体" w:cs="宋体"/>
                <w:kern w:val="0"/>
                <w:szCs w:val="21"/>
                <w:highlight w:val="none"/>
                <w14:ligatures w14:val="none"/>
              </w:rPr>
              <w:t>1</w:t>
            </w:r>
          </w:p>
        </w:tc>
        <w:tc>
          <w:tcPr>
            <w:tcW w:w="1424" w:type="pct"/>
            <w:vAlign w:val="center"/>
          </w:tcPr>
          <w:p w14:paraId="1212B40D">
            <w:pPr>
              <w:keepNext w:val="0"/>
              <w:keepLines w:val="0"/>
              <w:widowControl/>
              <w:suppressLineNumbers w:val="0"/>
              <w:spacing w:before="0" w:beforeAutospacing="0" w:after="0" w:afterAutospacing="0"/>
              <w:ind w:left="0" w:leftChars="0" w:right="0" w:rightChars="0"/>
              <w:jc w:val="center"/>
              <w:rPr>
                <w:rFonts w:hint="eastAsia" w:ascii="宋体" w:hAnsi="宋体"/>
                <w:highlight w:val="none"/>
                <w14:ligatures w14:val="none"/>
              </w:rPr>
            </w:pPr>
            <w:r>
              <w:rPr>
                <w:rFonts w:hint="eastAsia" w:ascii="宋体" w:hAnsi="宋体"/>
                <w:highlight w:val="none"/>
                <w:lang w:eastAsia="zh-CN"/>
                <w14:ligatures w14:val="none"/>
              </w:rPr>
              <w:t>某县社会法理一网统管调度中心</w:t>
            </w:r>
            <w:r>
              <w:rPr>
                <w:rFonts w:hint="eastAsia" w:ascii="宋体" w:hAnsi="宋体"/>
                <w:highlight w:val="none"/>
                <w14:ligatures w14:val="none"/>
              </w:rPr>
              <w:t>-设备部分</w:t>
            </w:r>
          </w:p>
        </w:tc>
        <w:tc>
          <w:tcPr>
            <w:tcW w:w="1086" w:type="pct"/>
            <w:vAlign w:val="top"/>
          </w:tcPr>
          <w:p w14:paraId="650D4D0C">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eastAsia="zh-CN"/>
                <w14:ligatures w14:val="none"/>
              </w:rPr>
            </w:pPr>
            <w:r>
              <w:rPr>
                <w:rFonts w:hint="eastAsia" w:ascii="宋体" w:hAnsi="宋体"/>
                <w:highlight w:val="none"/>
                <w:lang w:val="en-US" w:eastAsia="zh-CN"/>
                <w14:ligatures w14:val="none"/>
              </w:rPr>
              <w:t>1</w:t>
            </w:r>
          </w:p>
        </w:tc>
        <w:tc>
          <w:tcPr>
            <w:tcW w:w="1086" w:type="pct"/>
            <w:vAlign w:val="top"/>
          </w:tcPr>
          <w:p w14:paraId="04FB173D">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eastAsia="zh-CN"/>
                <w14:ligatures w14:val="none"/>
              </w:rPr>
            </w:pPr>
            <w:r>
              <w:rPr>
                <w:rFonts w:hint="eastAsia" w:ascii="宋体" w:hAnsi="宋体"/>
                <w:highlight w:val="none"/>
                <w:lang w:val="en-US" w:eastAsia="zh-CN"/>
                <w14:ligatures w14:val="none"/>
              </w:rPr>
              <w:t>项</w:t>
            </w:r>
          </w:p>
        </w:tc>
        <w:tc>
          <w:tcPr>
            <w:tcW w:w="1086" w:type="pct"/>
            <w:vAlign w:val="top"/>
          </w:tcPr>
          <w:p w14:paraId="44E536EF">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14:ligatures w14:val="none"/>
              </w:rPr>
            </w:pPr>
            <w:r>
              <w:rPr>
                <w:rFonts w:hint="eastAsia" w:ascii="宋体" w:hAnsi="宋体"/>
                <w:highlight w:val="none"/>
                <w:lang w:val="en-US" w:eastAsia="zh-CN"/>
                <w14:ligatures w14:val="none"/>
              </w:rPr>
              <w:t>217.00</w:t>
            </w:r>
          </w:p>
        </w:tc>
      </w:tr>
      <w:tr w14:paraId="0B13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317" w:type="pct"/>
            <w:vAlign w:val="center"/>
          </w:tcPr>
          <w:p w14:paraId="79A12470">
            <w:pPr>
              <w:widowControl/>
              <w:jc w:val="center"/>
              <w:rPr>
                <w:rFonts w:ascii="宋体" w:hAnsi="宋体" w:cs="宋体"/>
                <w:kern w:val="0"/>
                <w:szCs w:val="21"/>
                <w:highlight w:val="none"/>
                <w14:ligatures w14:val="none"/>
              </w:rPr>
            </w:pPr>
            <w:r>
              <w:rPr>
                <w:rFonts w:hint="eastAsia" w:ascii="宋体" w:hAnsi="宋体" w:cs="宋体"/>
                <w:kern w:val="0"/>
                <w:szCs w:val="21"/>
                <w:highlight w:val="none"/>
                <w14:ligatures w14:val="none"/>
              </w:rPr>
              <w:t>2</w:t>
            </w:r>
          </w:p>
        </w:tc>
        <w:tc>
          <w:tcPr>
            <w:tcW w:w="1424" w:type="pct"/>
            <w:vAlign w:val="center"/>
          </w:tcPr>
          <w:p w14:paraId="6C9C9A6F">
            <w:pPr>
              <w:keepNext w:val="0"/>
              <w:keepLines w:val="0"/>
              <w:widowControl/>
              <w:suppressLineNumbers w:val="0"/>
              <w:spacing w:before="0" w:beforeAutospacing="0" w:after="0" w:afterAutospacing="0"/>
              <w:ind w:left="0" w:leftChars="0" w:right="0" w:rightChars="0"/>
              <w:jc w:val="center"/>
              <w:rPr>
                <w:rFonts w:hint="eastAsia" w:ascii="宋体" w:hAnsi="宋体"/>
                <w:highlight w:val="none"/>
                <w14:ligatures w14:val="none"/>
              </w:rPr>
            </w:pPr>
            <w:r>
              <w:rPr>
                <w:rFonts w:hint="eastAsia" w:ascii="宋体" w:hAnsi="宋体"/>
                <w:highlight w:val="none"/>
                <w:lang w:eastAsia="zh-CN"/>
                <w14:ligatures w14:val="none"/>
              </w:rPr>
              <w:t>某县社会法理一网统管调度中心</w:t>
            </w:r>
            <w:r>
              <w:rPr>
                <w:rFonts w:hint="eastAsia" w:ascii="宋体" w:hAnsi="宋体"/>
                <w:highlight w:val="none"/>
                <w14:ligatures w14:val="none"/>
              </w:rPr>
              <w:t>-</w:t>
            </w:r>
            <w:r>
              <w:rPr>
                <w:rFonts w:hint="eastAsia" w:ascii="宋体" w:hAnsi="宋体"/>
                <w:highlight w:val="none"/>
                <w:lang w:val="en-US" w:eastAsia="zh-CN"/>
                <w14:ligatures w14:val="none"/>
              </w:rPr>
              <w:t>服务</w:t>
            </w:r>
            <w:r>
              <w:rPr>
                <w:rFonts w:hint="eastAsia" w:ascii="宋体" w:hAnsi="宋体"/>
                <w:highlight w:val="none"/>
                <w14:ligatures w14:val="none"/>
              </w:rPr>
              <w:t>部分</w:t>
            </w:r>
          </w:p>
        </w:tc>
        <w:tc>
          <w:tcPr>
            <w:tcW w:w="1086" w:type="pct"/>
            <w:vAlign w:val="top"/>
          </w:tcPr>
          <w:p w14:paraId="1FE61238">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eastAsia="zh-CN"/>
                <w14:ligatures w14:val="none"/>
              </w:rPr>
            </w:pPr>
            <w:r>
              <w:rPr>
                <w:rFonts w:hint="eastAsia" w:ascii="宋体" w:hAnsi="宋体"/>
                <w:highlight w:val="none"/>
                <w:lang w:val="en-US" w:eastAsia="zh-CN"/>
                <w14:ligatures w14:val="none"/>
              </w:rPr>
              <w:t>1</w:t>
            </w:r>
          </w:p>
        </w:tc>
        <w:tc>
          <w:tcPr>
            <w:tcW w:w="1086" w:type="pct"/>
            <w:vAlign w:val="top"/>
          </w:tcPr>
          <w:p w14:paraId="38890F51">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eastAsia="zh-CN"/>
                <w14:ligatures w14:val="none"/>
              </w:rPr>
            </w:pPr>
            <w:r>
              <w:rPr>
                <w:rFonts w:hint="eastAsia" w:ascii="宋体" w:hAnsi="宋体"/>
                <w:highlight w:val="none"/>
                <w:lang w:val="en-US" w:eastAsia="zh-CN"/>
                <w14:ligatures w14:val="none"/>
              </w:rPr>
              <w:t>项</w:t>
            </w:r>
          </w:p>
        </w:tc>
        <w:tc>
          <w:tcPr>
            <w:tcW w:w="1086" w:type="pct"/>
            <w:vAlign w:val="top"/>
          </w:tcPr>
          <w:p w14:paraId="13043871">
            <w:pPr>
              <w:keepNext w:val="0"/>
              <w:keepLines w:val="0"/>
              <w:widowControl/>
              <w:suppressLineNumbers w:val="0"/>
              <w:spacing w:before="0" w:beforeAutospacing="0" w:after="0" w:afterAutospacing="0"/>
              <w:ind w:left="0" w:leftChars="0" w:right="0" w:rightChars="0"/>
              <w:jc w:val="center"/>
              <w:rPr>
                <w:rFonts w:hint="default" w:ascii="宋体" w:hAnsi="宋体"/>
                <w:highlight w:val="none"/>
                <w:lang w:val="en-US"/>
                <w14:ligatures w14:val="none"/>
              </w:rPr>
            </w:pPr>
            <w:r>
              <w:rPr>
                <w:rFonts w:hint="eastAsia" w:ascii="宋体" w:hAnsi="宋体"/>
                <w:highlight w:val="none"/>
                <w:lang w:val="en-US" w:eastAsia="zh-CN"/>
                <w14:ligatures w14:val="none"/>
              </w:rPr>
              <w:t>196.00</w:t>
            </w:r>
          </w:p>
        </w:tc>
      </w:tr>
      <w:tr w14:paraId="27A1F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5000" w:type="pct"/>
            <w:gridSpan w:val="5"/>
            <w:vAlign w:val="center"/>
          </w:tcPr>
          <w:p w14:paraId="10429FA5">
            <w:pPr>
              <w:keepNext w:val="0"/>
              <w:keepLines w:val="0"/>
              <w:widowControl/>
              <w:suppressLineNumbers w:val="0"/>
              <w:spacing w:before="0" w:beforeAutospacing="0" w:after="0" w:afterAutospacing="0"/>
              <w:ind w:left="0" w:leftChars="0" w:right="0" w:rightChars="0"/>
              <w:jc w:val="both"/>
              <w:rPr>
                <w:rFonts w:hint="eastAsia" w:ascii="宋体" w:hAnsi="宋体"/>
                <w:highlight w:val="none"/>
                <w:lang w:val="en-US" w:eastAsia="zh-CN"/>
                <w14:ligatures w14:val="none"/>
              </w:rPr>
            </w:pPr>
            <w:r>
              <w:rPr>
                <w:rFonts w:hint="eastAsia" w:ascii="宋体" w:hAnsi="宋体" w:eastAsia="宋体" w:cs="宋体"/>
                <w:sz w:val="21"/>
                <w:szCs w:val="21"/>
                <w:highlight w:val="none"/>
                <w:lang w:val="en-US" w:eastAsia="zh-CN"/>
                <w14:ligatures w14:val="none"/>
              </w:rPr>
              <w:t>注：具体采购数量以招标人实际下单为准。</w:t>
            </w:r>
          </w:p>
        </w:tc>
      </w:tr>
    </w:tbl>
    <w:p w14:paraId="2732BDCF">
      <w:pPr>
        <w:wordWrap w:val="0"/>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宋体"/>
          <w:szCs w:val="21"/>
          <w:highlight w:val="none"/>
          <w:lang w:bidi="ar"/>
          <w14:ligatures w14:val="none"/>
        </w:rPr>
        <w:t>本项目将按照最新的《中国电信供应商不良行为管理规则》执行供应商不良行为处理结果，请重点关注处理结果适用的供应商主体、被处理产品、处理范围、禁限期等关键内容，请务必登录中国电信阳光采购网（https://caigou.chinatelecom.com.cn）查阅《中国电信供应商不良行为管理规则》。</w:t>
      </w:r>
    </w:p>
    <w:p w14:paraId="7CA843C3">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（1）预估</w:t>
      </w:r>
      <w:r>
        <w:rPr>
          <w:rFonts w:hint="eastAsia" w:ascii="宋体" w:hAnsi="宋体" w:eastAsia="宋体" w:cs="宋体"/>
          <w:szCs w:val="21"/>
          <w:highlight w:val="none"/>
          <w14:ligatures w14:val="none"/>
        </w:rPr>
        <w:t>金额</w:t>
      </w: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413</w:t>
      </w:r>
      <w:r>
        <w:rPr>
          <w:rFonts w:hint="eastAsia" w:ascii="宋体" w:hAnsi="宋体" w:eastAsia="宋体" w:cs="宋体"/>
          <w:szCs w:val="21"/>
          <w:highlight w:val="none"/>
          <w:lang w:bidi="ar"/>
          <w14:ligatures w14:val="none"/>
        </w:rPr>
        <w:t>】万元（不含税）；</w:t>
      </w:r>
    </w:p>
    <w:p w14:paraId="2F62D107">
      <w:pPr>
        <w:wordWrap w:val="0"/>
        <w:adjustRightInd w:val="0"/>
        <w:snapToGrid w:val="0"/>
        <w:spacing w:line="360" w:lineRule="auto"/>
        <w:ind w:firstLine="420" w:firstLineChars="200"/>
        <w:jc w:val="left"/>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（2）项目类型：【货物/服务】；</w:t>
      </w:r>
    </w:p>
    <w:p w14:paraId="4BBF3153">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（3）</w:t>
      </w:r>
      <w:r>
        <w:rPr>
          <w:rFonts w:hint="eastAsia" w:ascii="宋体" w:hAnsi="宋体" w:eastAsia="宋体" w:cs="Times New Roman"/>
          <w:szCs w:val="21"/>
          <w:highlight w:val="none"/>
          <w14:ligatures w14:val="none"/>
        </w:rPr>
        <w:t>技术</w:t>
      </w:r>
      <w:r>
        <w:rPr>
          <w:rFonts w:hint="eastAsia" w:ascii="宋体" w:hAnsi="宋体" w:eastAsia="宋体" w:cs="宋体"/>
          <w:szCs w:val="21"/>
          <w:highlight w:val="none"/>
          <w14:ligatures w14:val="none"/>
        </w:rPr>
        <w:t>要求</w:t>
      </w:r>
      <w:r>
        <w:rPr>
          <w:rFonts w:hint="eastAsia" w:ascii="宋体" w:hAnsi="宋体" w:eastAsia="宋体" w:cs="宋体"/>
          <w:szCs w:val="21"/>
          <w:highlight w:val="none"/>
          <w:lang w:bidi="ar"/>
          <w14:ligatures w14:val="none"/>
        </w:rPr>
        <w:t>：以招标文件第五章技术规范书要求为准；</w:t>
      </w:r>
    </w:p>
    <w:p w14:paraId="1CF2B8CA">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（4）</w:t>
      </w:r>
      <w:r>
        <w:rPr>
          <w:rFonts w:hint="eastAsia" w:ascii="宋体" w:hAnsi="宋体" w:cs="宋体"/>
          <w:szCs w:val="21"/>
          <w:highlight w:val="none"/>
          <w14:ligatures w14:val="none"/>
        </w:rPr>
        <w:t>★免费保修期：</w:t>
      </w:r>
      <w:r>
        <w:rPr>
          <w:rFonts w:hint="eastAsia" w:ascii="宋体" w:hAnsi="宋体" w:eastAsia="宋体" w:cs="宋体"/>
          <w:szCs w:val="21"/>
          <w:highlight w:val="none"/>
          <w:lang w:val="en-US" w:eastAsia="zh-CN"/>
          <w14:ligatures w14:val="none"/>
        </w:rPr>
        <w:t>自终验合格之日起</w:t>
      </w:r>
      <w:r>
        <w:rPr>
          <w:rFonts w:hint="eastAsia" w:ascii="宋体" w:hAnsi="宋体" w:cs="宋体"/>
          <w:szCs w:val="21"/>
          <w:highlight w:val="none"/>
          <w:lang w:val="en-US" w:eastAsia="zh-CN"/>
          <w14:ligatures w14:val="none"/>
        </w:rPr>
        <w:t>24个月</w:t>
      </w:r>
      <w:r>
        <w:rPr>
          <w:rFonts w:hint="eastAsia" w:ascii="宋体" w:hAnsi="宋体" w:eastAsia="宋体" w:cs="宋体"/>
          <w:szCs w:val="21"/>
          <w:highlight w:val="none"/>
          <w:lang w:val="en-US" w:eastAsia="zh-CN"/>
          <w14:ligatures w14:val="none"/>
        </w:rPr>
        <w:t>。</w:t>
      </w:r>
      <w:r>
        <w:rPr>
          <w:rFonts w:hint="eastAsia" w:ascii="宋体" w:hAnsi="宋体" w:eastAsia="宋体" w:cs="宋体"/>
          <w:szCs w:val="21"/>
          <w:highlight w:val="none"/>
          <w:lang w:bidi="ar"/>
          <w14:ligatures w14:val="none"/>
        </w:rPr>
        <w:t xml:space="preserve"> </w:t>
      </w:r>
    </w:p>
    <w:p w14:paraId="02B0D94C">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5</w:t>
      </w:r>
      <w:r>
        <w:rPr>
          <w:rFonts w:hint="eastAsia" w:ascii="宋体" w:hAnsi="宋体" w:eastAsia="宋体" w:cs="宋体"/>
          <w:szCs w:val="21"/>
          <w:highlight w:val="none"/>
          <w:lang w:bidi="ar"/>
          <w14:ligatures w14:val="none"/>
        </w:rPr>
        <w:t>）</w:t>
      </w:r>
      <w:r>
        <w:rPr>
          <w:rFonts w:hint="eastAsia" w:ascii="宋体" w:hAnsi="宋体" w:cs="宋体"/>
          <w:szCs w:val="21"/>
          <w:highlight w:val="none"/>
          <w14:ligatures w14:val="none"/>
        </w:rPr>
        <w:t>★项目完成期：</w:t>
      </w:r>
      <w:r>
        <w:rPr>
          <w:rFonts w:hint="eastAsia" w:ascii="宋体" w:hAnsi="宋体" w:cs="宋体"/>
          <w:szCs w:val="21"/>
          <w:highlight w:val="none"/>
          <w:lang w:val="en-US" w:eastAsia="zh-CN"/>
          <w14:ligatures w14:val="none"/>
        </w:rPr>
        <w:t>在合同签订后150个工作日内完成初验要求，合同签订后6个月内完成整体建设、验收，投入运用。</w:t>
      </w:r>
    </w:p>
    <w:p w14:paraId="459F7F29">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宋体"/>
          <w:kern w:val="2"/>
          <w:sz w:val="21"/>
          <w:szCs w:val="21"/>
          <w:highlight w:val="none"/>
          <w:lang w:val="en-US" w:eastAsia="zh-CN" w:bidi="ar"/>
          <w14:ligatures w14:val="none"/>
        </w:rPr>
        <w:t>（</w:t>
      </w:r>
      <w:r>
        <w:rPr>
          <w:rFonts w:hint="eastAsia" w:ascii="宋体" w:hAnsi="宋体" w:cs="宋体"/>
          <w:kern w:val="2"/>
          <w:sz w:val="21"/>
          <w:szCs w:val="21"/>
          <w:highlight w:val="none"/>
          <w:lang w:val="en-US" w:eastAsia="zh-CN" w:bidi="ar"/>
          <w14:ligatures w14:val="none"/>
        </w:rPr>
        <w:t>6</w:t>
      </w:r>
      <w:r>
        <w:rPr>
          <w:rFonts w:hint="eastAsia" w:ascii="宋体" w:hAnsi="宋体" w:eastAsia="宋体" w:cs="宋体"/>
          <w:kern w:val="2"/>
          <w:sz w:val="21"/>
          <w:szCs w:val="21"/>
          <w:highlight w:val="none"/>
          <w:lang w:val="en-US" w:eastAsia="zh-CN" w:bidi="ar"/>
          <w14:ligatures w14:val="none"/>
        </w:rPr>
        <w:t>）</w:t>
      </w:r>
      <w:r>
        <w:rPr>
          <w:rFonts w:hint="eastAsia" w:ascii="宋体" w:hAnsi="宋体" w:cs="宋体"/>
          <w:szCs w:val="21"/>
          <w:highlight w:val="none"/>
          <w14:ligatures w14:val="none"/>
        </w:rPr>
        <w:t>★</w:t>
      </w:r>
      <w:r>
        <w:rPr>
          <w:rFonts w:hint="eastAsia" w:ascii="宋体" w:hAnsi="宋体" w:cs="宋体"/>
          <w:szCs w:val="21"/>
          <w:highlight w:val="none"/>
          <w:lang w:val="en-US" w:eastAsia="zh-CN"/>
          <w14:ligatures w14:val="none"/>
        </w:rPr>
        <w:t>实施</w:t>
      </w:r>
      <w:r>
        <w:rPr>
          <w:rFonts w:hint="eastAsia" w:ascii="宋体" w:hAnsi="宋体" w:eastAsia="宋体" w:cs="Times New Roman"/>
          <w:kern w:val="2"/>
          <w:sz w:val="21"/>
          <w:szCs w:val="21"/>
          <w:highlight w:val="none"/>
          <w:lang w:val="en-US" w:eastAsia="zh-CN" w:bidi="ar-SA"/>
          <w14:ligatures w14:val="none"/>
        </w:rPr>
        <w:t>地点：福建省泉州市招标人指定地点。</w:t>
      </w:r>
    </w:p>
    <w:p w14:paraId="4CACED7B">
      <w:pPr>
        <w:adjustRightInd w:val="0"/>
        <w:snapToGrid w:val="0"/>
        <w:spacing w:line="360" w:lineRule="auto"/>
        <w:ind w:firstLine="420" w:firstLineChars="200"/>
        <w:rPr>
          <w:rFonts w:ascii="宋体" w:hAnsi="宋体" w:eastAsia="宋体" w:cs="宋体"/>
          <w:color w:val="000000"/>
          <w:kern w:val="0"/>
          <w:szCs w:val="21"/>
          <w:highlight w:val="none"/>
          <w:lang w:bidi="ar"/>
          <w14:ligatures w14:val="none"/>
        </w:rPr>
      </w:pPr>
      <w:r>
        <w:rPr>
          <w:rFonts w:hint="eastAsia" w:ascii="宋体" w:hAnsi="宋体" w:eastAsia="宋体" w:cs="宋体"/>
          <w:szCs w:val="21"/>
          <w:highlight w:val="none"/>
          <w14:ligatures w14:val="none"/>
        </w:rPr>
        <w:t>1.2本</w:t>
      </w:r>
      <w:r>
        <w:rPr>
          <w:rFonts w:hint="eastAsia" w:ascii="宋体" w:hAnsi="宋体" w:eastAsia="宋体" w:cs="Times New Roman"/>
          <w:szCs w:val="21"/>
          <w:highlight w:val="none"/>
          <w14:ligatures w14:val="none"/>
        </w:rPr>
        <w:t>项目</w:t>
      </w:r>
      <w:r>
        <w:rPr>
          <w:rFonts w:hint="eastAsia" w:ascii="宋体" w:hAnsi="宋体" w:eastAsia="宋体" w:cs="宋体"/>
          <w:color w:val="000000"/>
          <w:szCs w:val="21"/>
          <w:highlight w:val="none"/>
          <w14:ligatures w14:val="none"/>
        </w:rPr>
        <w:t>中标候选人</w:t>
      </w:r>
      <w:r>
        <w:rPr>
          <w:rFonts w:hint="eastAsia" w:ascii="宋体" w:hAnsi="宋体" w:eastAsia="宋体" w:cs="宋体"/>
          <w:color w:val="000000"/>
          <w:kern w:val="0"/>
          <w:szCs w:val="21"/>
          <w:highlight w:val="none"/>
          <w14:ligatures w14:val="none"/>
        </w:rPr>
        <w:t>数量为</w:t>
      </w:r>
      <w:r>
        <w:rPr>
          <w:rFonts w:hint="eastAsia" w:ascii="宋体" w:hAnsi="宋体" w:eastAsia="宋体" w:cs="宋体"/>
          <w:color w:val="000000"/>
          <w:szCs w:val="21"/>
          <w:highlight w:val="none"/>
          <w14:ligatures w14:val="none"/>
        </w:rPr>
        <w:t>【2】</w:t>
      </w:r>
      <w:r>
        <w:rPr>
          <w:rFonts w:hint="eastAsia" w:ascii="宋体" w:hAnsi="宋体" w:eastAsia="宋体" w:cs="宋体"/>
          <w:color w:val="000000"/>
          <w:kern w:val="0"/>
          <w:szCs w:val="21"/>
          <w:highlight w:val="none"/>
          <w14:ligatures w14:val="none"/>
        </w:rPr>
        <w:t>个，</w:t>
      </w:r>
      <w:r>
        <w:rPr>
          <w:rFonts w:hint="eastAsia" w:ascii="宋体" w:hAnsi="宋体" w:eastAsia="宋体" w:cs="宋体"/>
          <w:szCs w:val="21"/>
          <w:highlight w:val="none"/>
          <w14:ligatures w14:val="none"/>
        </w:rPr>
        <w:t>中标人数量为</w:t>
      </w:r>
      <w:r>
        <w:rPr>
          <w:rFonts w:hint="eastAsia" w:ascii="宋体" w:hAnsi="宋体" w:eastAsia="宋体" w:cs="宋体"/>
          <w:szCs w:val="21"/>
          <w:highlight w:val="none"/>
          <w:u w:val="single"/>
          <w14:ligatures w14:val="none"/>
        </w:rPr>
        <w:t>【1】</w:t>
      </w:r>
      <w:r>
        <w:rPr>
          <w:rFonts w:hint="eastAsia" w:ascii="宋体" w:hAnsi="宋体" w:eastAsia="宋体" w:cs="宋体"/>
          <w:szCs w:val="21"/>
          <w:highlight w:val="none"/>
          <w14:ligatures w14:val="none"/>
        </w:rPr>
        <w:t>个，中标人份额比例为100%，中标人份额=</w:t>
      </w:r>
      <w:r>
        <w:rPr>
          <w:rFonts w:hint="eastAsia" w:ascii="宋体" w:hAnsi="宋体" w:eastAsia="宋体" w:cs="宋体"/>
          <w:color w:val="000000"/>
          <w:kern w:val="0"/>
          <w:szCs w:val="21"/>
          <w:highlight w:val="none"/>
          <w:lang w:bidi="ar"/>
          <w14:ligatures w14:val="none"/>
        </w:rPr>
        <w:t>预估不含税金额*（1+应答税率）*中标人份额</w:t>
      </w:r>
      <w:r>
        <w:rPr>
          <w:rFonts w:hint="eastAsia" w:ascii="宋体" w:hAnsi="宋体" w:eastAsia="宋体" w:cs="Times New Roman"/>
          <w:szCs w:val="21"/>
          <w:highlight w:val="none"/>
          <w14:ligatures w14:val="none"/>
        </w:rPr>
        <w:t>比例</w:t>
      </w:r>
      <w:r>
        <w:rPr>
          <w:rFonts w:hint="eastAsia" w:ascii="宋体" w:hAnsi="宋体" w:eastAsia="宋体" w:cs="宋体"/>
          <w:color w:val="000000"/>
          <w:kern w:val="0"/>
          <w:szCs w:val="21"/>
          <w:highlight w:val="none"/>
          <w:lang w:bidi="ar"/>
          <w14:ligatures w14:val="none"/>
        </w:rPr>
        <w:t xml:space="preserve">。            </w:t>
      </w:r>
    </w:p>
    <w:p w14:paraId="394CD6C7">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1.3本项目不划分标包。</w:t>
      </w:r>
    </w:p>
    <w:p w14:paraId="1B368D5A">
      <w:pPr>
        <w:adjustRightInd w:val="0"/>
        <w:snapToGrid w:val="0"/>
        <w:spacing w:line="360" w:lineRule="auto"/>
        <w:ind w:firstLine="420" w:firstLineChars="200"/>
        <w:rPr>
          <w:rFonts w:ascii="宋体" w:hAnsi="宋体" w:eastAsia="宋体" w:cs="宋体"/>
          <w:szCs w:val="21"/>
          <w:highlight w:val="none"/>
          <w14:ligatures w14:val="none"/>
        </w:rPr>
      </w:pPr>
      <w:r>
        <w:rPr>
          <w:rFonts w:hint="eastAsia" w:ascii="宋体" w:hAnsi="宋体" w:eastAsia="宋体" w:cs="宋体"/>
          <w:szCs w:val="21"/>
          <w:highlight w:val="none"/>
          <w:lang w:bidi="ar"/>
          <w14:ligatures w14:val="none"/>
        </w:rPr>
        <w:t>1.4本项目设置最高投标限价，最高投标限价</w:t>
      </w:r>
      <w:r>
        <w:rPr>
          <w:rFonts w:hint="eastAsia" w:ascii="宋体" w:hAnsi="宋体" w:eastAsia="宋体" w:cs="宋体"/>
          <w:color w:val="FF0000"/>
          <w:szCs w:val="21"/>
          <w:highlight w:val="none"/>
          <w14:ligatures w14:val="none"/>
        </w:rPr>
        <w:t>【</w:t>
      </w:r>
      <w:r>
        <w:rPr>
          <w:rFonts w:hint="eastAsia" w:ascii="宋体" w:hAnsi="宋体" w:cs="宋体"/>
          <w:color w:val="FF0000"/>
          <w:szCs w:val="21"/>
          <w:highlight w:val="none"/>
          <w:lang w:val="en-US" w:eastAsia="zh-CN"/>
          <w14:ligatures w14:val="none"/>
        </w:rPr>
        <w:t>详见招标公告1.2款</w:t>
      </w:r>
      <w:r>
        <w:rPr>
          <w:rFonts w:hint="eastAsia" w:ascii="宋体" w:hAnsi="宋体" w:eastAsia="宋体" w:cs="宋体"/>
          <w:color w:val="FF0000"/>
          <w:szCs w:val="21"/>
          <w:highlight w:val="none"/>
          <w14:ligatures w14:val="none"/>
        </w:rPr>
        <w:t>】</w:t>
      </w:r>
      <w:r>
        <w:rPr>
          <w:rFonts w:hint="eastAsia" w:ascii="宋体" w:hAnsi="宋体" w:eastAsia="宋体" w:cs="宋体"/>
          <w:szCs w:val="21"/>
          <w:highlight w:val="none"/>
          <w14:ligatures w14:val="none"/>
        </w:rPr>
        <w:t>，投标人投标报价高于最高投标限价的，其投标将被否决。</w:t>
      </w:r>
    </w:p>
    <w:p w14:paraId="1D6EEF02">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2.投标人资格要求</w:t>
      </w:r>
    </w:p>
    <w:p w14:paraId="30D2A854">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2.1投标人基本资格要求</w:t>
      </w:r>
    </w:p>
    <w:p w14:paraId="67C7FCAA">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2.1.1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55BAF79A">
      <w:pPr>
        <w:tabs>
          <w:tab w:val="left" w:pos="993"/>
        </w:tabs>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2.1.2投标人的法定代表人或负责人为同一人或者存在控股、管理关系的不同投标人，不得参加同一标包投标或者未划分标包的同一招标项目投标。</w:t>
      </w:r>
    </w:p>
    <w:p w14:paraId="700306E4">
      <w:pPr>
        <w:tabs>
          <w:tab w:val="left" w:pos="993"/>
        </w:tabs>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2.1.</w:t>
      </w:r>
      <w:r>
        <w:rPr>
          <w:rFonts w:hint="eastAsia" w:ascii="宋体" w:hAnsi="宋体" w:cs="Times New Roman"/>
          <w:szCs w:val="21"/>
          <w:highlight w:val="none"/>
          <w:lang w:val="en-US" w:eastAsia="zh-CN"/>
          <w14:ligatures w14:val="none"/>
        </w:rPr>
        <w:t>3</w:t>
      </w:r>
      <w:r>
        <w:rPr>
          <w:rFonts w:hint="eastAsia" w:ascii="宋体" w:hAnsi="宋体" w:eastAsia="宋体" w:cs="Times New Roman"/>
          <w:szCs w:val="21"/>
          <w:highlight w:val="none"/>
          <w14:ligatures w14:val="none"/>
        </w:rPr>
        <w:t>本次招标不接受联合体投标。</w:t>
      </w:r>
    </w:p>
    <w:p w14:paraId="6D186B0F">
      <w:pPr>
        <w:wordWrap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cs="宋体"/>
          <w:szCs w:val="21"/>
          <w:highlight w:val="none"/>
          <w:lang w:val="en-US" w:eastAsia="zh-CN"/>
          <w14:ligatures w14:val="none"/>
        </w:rPr>
        <w:t>4</w:t>
      </w:r>
      <w:r>
        <w:rPr>
          <w:rFonts w:hint="eastAsia" w:ascii="宋体" w:hAnsi="宋体" w:eastAsia="宋体" w:cs="宋体"/>
          <w:szCs w:val="21"/>
          <w:highlight w:val="none"/>
          <w14:ligatures w14:val="none"/>
        </w:rPr>
        <w:t xml:space="preserve"> 本次招标接受代理商参选。代理商投标的，应满足下列要求：</w:t>
      </w:r>
    </w:p>
    <w:p w14:paraId="697DBD9F">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（1）【本项目】的核心产品</w:t>
      </w:r>
      <w:r>
        <w:rPr>
          <w:rFonts w:hint="eastAsia" w:ascii="宋体" w:hAnsi="宋体" w:cs="宋体"/>
          <w:szCs w:val="21"/>
          <w:highlight w:val="none"/>
          <w:lang w:eastAsia="zh-CN"/>
          <w14:ligatures w14:val="none"/>
        </w:rPr>
        <w:t>【</w:t>
      </w:r>
      <w:r>
        <w:rPr>
          <w:rFonts w:hint="eastAsia" w:ascii="宋体" w:hAnsi="宋体" w:eastAsia="宋体" w:cs="宋体"/>
          <w:i w:val="0"/>
          <w:iCs w:val="0"/>
          <w:color w:val="auto"/>
          <w:kern w:val="0"/>
          <w:sz w:val="21"/>
          <w:szCs w:val="21"/>
          <w:highlight w:val="none"/>
          <w:u w:val="none"/>
          <w:shd w:val="clear" w:color="auto" w:fill="auto"/>
          <w:lang w:val="en-US" w:eastAsia="zh-CN" w:bidi="ar"/>
          <w14:ligatures w14:val="none"/>
        </w:rPr>
        <w:t>显示屏发布安全审计终端</w:t>
      </w:r>
      <w:r>
        <w:rPr>
          <w:rFonts w:hint="eastAsia" w:ascii="宋体" w:hAnsi="宋体" w:cs="宋体"/>
          <w:szCs w:val="21"/>
          <w:highlight w:val="none"/>
          <w:lang w:eastAsia="zh-CN"/>
          <w14:ligatures w14:val="none"/>
        </w:rPr>
        <w:t>】</w:t>
      </w:r>
      <w:r>
        <w:rPr>
          <w:rFonts w:hint="eastAsia" w:ascii="宋体" w:hAnsi="宋体" w:eastAsia="宋体" w:cs="宋体"/>
          <w:szCs w:val="21"/>
          <w:highlight w:val="none"/>
          <w14:ligatures w14:val="none"/>
        </w:rPr>
        <w:t>允许代理制造商投标，且该制造商不得再自行投标或对同一品牌同一型号的货物再委托其它投标人投标；</w:t>
      </w:r>
    </w:p>
    <w:p w14:paraId="0DA20D85">
      <w:pPr>
        <w:wordWrap w:val="0"/>
        <w:adjustRightInd w:val="0"/>
        <w:snapToGrid w:val="0"/>
        <w:spacing w:line="360" w:lineRule="auto"/>
        <w:ind w:firstLine="420" w:firstLineChars="200"/>
        <w:jc w:val="left"/>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（2）投标人应提供【</w:t>
      </w:r>
      <w:r>
        <w:rPr>
          <w:rFonts w:hint="eastAsia" w:ascii="宋体" w:hAnsi="宋体" w:eastAsia="宋体" w:cs="宋体"/>
          <w:i w:val="0"/>
          <w:iCs w:val="0"/>
          <w:color w:val="auto"/>
          <w:kern w:val="0"/>
          <w:sz w:val="21"/>
          <w:szCs w:val="21"/>
          <w:highlight w:val="none"/>
          <w:u w:val="none"/>
          <w:shd w:val="clear" w:color="auto" w:fill="auto"/>
          <w:lang w:val="en-US" w:eastAsia="zh-CN" w:bidi="ar"/>
          <w14:ligatures w14:val="none"/>
        </w:rPr>
        <w:t>显示屏发布安全审计终端</w:t>
      </w:r>
      <w:r>
        <w:rPr>
          <w:rFonts w:hint="eastAsia" w:ascii="宋体" w:hAnsi="宋体" w:eastAsia="宋体" w:cs="宋体"/>
          <w:szCs w:val="21"/>
          <w:highlight w:val="none"/>
          <w14:ligatures w14:val="none"/>
        </w:rPr>
        <w:t>】产品的制造商产品说明书。</w:t>
      </w:r>
    </w:p>
    <w:p w14:paraId="75B0340C">
      <w:pPr>
        <w:tabs>
          <w:tab w:val="left" w:pos="993"/>
        </w:tabs>
        <w:spacing w:line="440" w:lineRule="exact"/>
        <w:ind w:firstLine="424" w:firstLineChars="202"/>
        <w:rPr>
          <w:rFonts w:ascii="宋体" w:hAnsi="宋体" w:eastAsia="宋体" w:cs="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cs="宋体"/>
          <w:szCs w:val="21"/>
          <w:highlight w:val="none"/>
          <w:lang w:val="en-US" w:eastAsia="zh-CN"/>
          <w14:ligatures w14:val="none"/>
        </w:rPr>
        <w:t>5</w:t>
      </w:r>
      <w:r>
        <w:rPr>
          <w:rFonts w:hint="eastAsia" w:ascii="宋体" w:hAnsi="宋体" w:eastAsia="宋体" w:cs="宋体"/>
          <w:szCs w:val="21"/>
          <w:highlight w:val="none"/>
          <w14:ligatures w14:val="none"/>
        </w:rPr>
        <w:t>投标产品【</w:t>
      </w:r>
      <w:r>
        <w:rPr>
          <w:rFonts w:hint="eastAsia" w:ascii="宋体" w:hAnsi="宋体" w:eastAsia="宋体" w:cs="宋体"/>
          <w:i w:val="0"/>
          <w:iCs w:val="0"/>
          <w:color w:val="auto"/>
          <w:kern w:val="0"/>
          <w:sz w:val="21"/>
          <w:szCs w:val="21"/>
          <w:highlight w:val="none"/>
          <w:u w:val="none"/>
          <w:shd w:val="clear" w:color="auto" w:fill="auto"/>
          <w:lang w:val="en-US" w:eastAsia="zh-CN" w:bidi="ar"/>
          <w14:ligatures w14:val="none"/>
        </w:rPr>
        <w:t>显示屏发布安全审计终端</w:t>
      </w:r>
      <w:r>
        <w:rPr>
          <w:rFonts w:hint="eastAsia" w:ascii="宋体" w:hAnsi="宋体" w:eastAsia="宋体" w:cs="宋体"/>
          <w:szCs w:val="21"/>
          <w:highlight w:val="none"/>
          <w14:ligatures w14:val="none"/>
        </w:rPr>
        <w:t>】所涉知识产权应保证不存在权利瑕疵，不侵害第三方专利权、商标权、著作权或其他任何形式的合法权益，并提供《知识产权不侵权承诺函》。】</w:t>
      </w:r>
    </w:p>
    <w:p w14:paraId="6F8F8B03">
      <w:pPr>
        <w:spacing w:after="160" w:line="360" w:lineRule="auto"/>
        <w:ind w:firstLine="424" w:firstLineChars="202"/>
        <w:rPr>
          <w:rFonts w:ascii="宋体" w:hAnsi="宋体" w:eastAsia="宋体"/>
          <w:szCs w:val="21"/>
          <w:highlight w:val="none"/>
          <w14:ligatures w14:val="none"/>
        </w:rPr>
      </w:pPr>
      <w:r>
        <w:rPr>
          <w:rFonts w:hint="eastAsia" w:ascii="宋体" w:hAnsi="宋体" w:eastAsia="宋体" w:cs="宋体"/>
          <w:szCs w:val="21"/>
          <w:highlight w:val="none"/>
          <w14:ligatures w14:val="none"/>
        </w:rPr>
        <w:t>2.1.</w:t>
      </w:r>
      <w:r>
        <w:rPr>
          <w:rFonts w:hint="eastAsia" w:ascii="宋体" w:hAnsi="宋体" w:cs="宋体"/>
          <w:szCs w:val="21"/>
          <w:highlight w:val="none"/>
          <w:lang w:val="en-US" w:eastAsia="zh-CN"/>
          <w14:ligatures w14:val="none"/>
        </w:rPr>
        <w:t>6</w:t>
      </w:r>
      <w:r>
        <w:rPr>
          <w:rFonts w:hint="eastAsia" w:ascii="宋体" w:hAnsi="宋体" w:eastAsia="宋体" w:cs="宋体"/>
          <w:szCs w:val="21"/>
          <w:highlight w:val="none"/>
          <w14:ligatures w14:val="none"/>
        </w:rPr>
        <w:t xml:space="preserve"> 与投标人有投标产品代工制造关系的制造商不得参加同一标包投标或者未划分标包的同一招标项目投标。</w:t>
      </w:r>
    </w:p>
    <w:p w14:paraId="53430918">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2.2投标人不得存在下列情形之一</w:t>
      </w:r>
    </w:p>
    <w:p w14:paraId="4113C6E3">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（1）为招标人不具有独立法人资格的附属机构（单位）；</w:t>
      </w:r>
    </w:p>
    <w:p w14:paraId="6B7E1B59">
      <w:pPr>
        <w:adjustRightInd w:val="0"/>
        <w:snapToGrid w:val="0"/>
        <w:spacing w:line="360" w:lineRule="auto"/>
        <w:ind w:firstLine="420" w:firstLineChars="200"/>
        <w:rPr>
          <w:rFonts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（2）被依法暂停或取消投标资格的；</w:t>
      </w:r>
    </w:p>
    <w:p w14:paraId="4A2BC40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（3）被责令停产停业、暂扣或者吊销许可证、暂扣或者吊销执照； </w:t>
      </w:r>
    </w:p>
    <w:p w14:paraId="43A2D7CA">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 xml:space="preserve">（4）进入清算程序，或被宣告破产，或其他丧失履约能力的情形； </w:t>
      </w:r>
    </w:p>
    <w:p w14:paraId="13995E99">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（5）在最近三年内（自20</w:t>
      </w:r>
      <w:r>
        <w:rPr>
          <w:rFonts w:hint="eastAsia" w:ascii="宋体" w:hAnsi="宋体" w:eastAsia="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年起，月日以投标截止时间的月日为准）被相关行业主管部门或司法机关认定有骗取中标、严重违约、重大工程质量或者安全问题的；</w:t>
      </w:r>
    </w:p>
    <w:p w14:paraId="10D747B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（6）在最近五年内（自20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年起，月日以投标截止时间的月日为准）被判处单位行贿罪，且行贿行为与采购活动相关的（以“中国裁判文书网”的生效判决为准）；</w:t>
      </w:r>
    </w:p>
    <w:p w14:paraId="09402114">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（7）在最近五年内（自20</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年起，月日以投标截止时间的月日为准）被判处合同诈骗罪的（以“中国裁判文书网”的生效判决为准）；</w:t>
      </w:r>
    </w:p>
    <w:p w14:paraId="5873CC83">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（8）被最高人民法院在“信用中国”网站（www.creditchina.gov.cn）或各级信用信息共享平台中列入失信被执行人名单，已执行完毕或不再执行的除外；</w:t>
      </w:r>
    </w:p>
    <w:p w14:paraId="7116ABA1">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（9）为本招标项目提供过设计、编制技术规范和其他文件的咨询服务；</w:t>
      </w:r>
    </w:p>
    <w:p w14:paraId="08749CD6">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（10）为本工程项目的相关监理人，或者与本工程项目的相关监理人存在隶属关系或者其他利害关系；</w:t>
      </w:r>
    </w:p>
    <w:p w14:paraId="1CCFD4D9">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（11）为本招标项目的代建人；</w:t>
      </w:r>
    </w:p>
    <w:p w14:paraId="12ADA85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（12）为本招标项目的招标代理机构；</w:t>
      </w:r>
    </w:p>
    <w:p w14:paraId="33F7B74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（13）与本招标项目的监理人或代建人或招标代理机构同为一个法定代表人；</w:t>
      </w:r>
    </w:p>
    <w:p w14:paraId="13454DFE">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（14）与本招标项目的监理人或代建人或招标代理机构存在控股或参股关系；</w:t>
      </w:r>
    </w:p>
    <w:p w14:paraId="7F1832BB">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（15）被工商行政管理机关在国家企业信用信息公示系统中列入严重违法失信企业名单的；</w:t>
      </w:r>
    </w:p>
    <w:p w14:paraId="4462D2B4">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16</w:t>
      </w:r>
      <w:r>
        <w:rPr>
          <w:rFonts w:hint="eastAsia" w:ascii="宋体" w:hAnsi="宋体" w:eastAsia="宋体" w:cs="宋体"/>
          <w:kern w:val="2"/>
          <w:sz w:val="21"/>
          <w:szCs w:val="21"/>
          <w:highlight w:val="none"/>
          <w:lang w:eastAsia="zh-CN" w:bidi="ar"/>
          <w14:ligatures w14:val="none"/>
        </w:rPr>
        <w:t>）中国电信在职员工违规担任供应商法定代表人并参与采购活动的；</w:t>
      </w:r>
    </w:p>
    <w:p w14:paraId="3116E530">
      <w:pPr>
        <w:adjustRightInd w:val="0"/>
        <w:snapToGrid w:val="0"/>
        <w:spacing w:line="360" w:lineRule="auto"/>
        <w:ind w:firstLine="420" w:firstLineChars="200"/>
        <w:jc w:val="both"/>
        <w:rPr>
          <w:rFonts w:hint="eastAsia" w:ascii="宋体" w:hAnsi="宋体" w:eastAsia="宋体" w:cs="宋体"/>
          <w:kern w:val="2"/>
          <w:sz w:val="21"/>
          <w:szCs w:val="21"/>
          <w:highlight w:val="none"/>
          <w:lang w:eastAsia="zh-CN"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17</w:t>
      </w:r>
      <w:r>
        <w:rPr>
          <w:rFonts w:hint="eastAsia" w:ascii="宋体" w:hAnsi="宋体" w:eastAsia="宋体" w:cs="宋体"/>
          <w:kern w:val="2"/>
          <w:sz w:val="21"/>
          <w:szCs w:val="21"/>
          <w:highlight w:val="none"/>
          <w:lang w:eastAsia="zh-CN" w:bidi="ar"/>
          <w14:ligatures w14:val="none"/>
        </w:rPr>
        <w:t>）中国电信集团有限公司/中国电信股份有限公司中层及以上管理人员违反有关领导人员配偶、子女及其配偶经商办企业行为管理规定，其配偶、子女及其配偶经商办企业参与采购活动的；</w:t>
      </w:r>
    </w:p>
    <w:p w14:paraId="30004F90">
      <w:pPr>
        <w:adjustRightInd w:val="0"/>
        <w:snapToGrid w:val="0"/>
        <w:spacing w:line="360" w:lineRule="auto"/>
        <w:ind w:firstLine="420" w:firstLineChars="200"/>
        <w:jc w:val="both"/>
        <w:rPr>
          <w:rFonts w:hint="eastAsia" w:ascii="宋体" w:hAnsi="宋体" w:eastAsia="宋体" w:cs="宋体"/>
          <w:szCs w:val="21"/>
          <w:highlight w:val="none"/>
          <w:lang w:bidi="ar"/>
          <w14:ligatures w14:val="none"/>
        </w:rPr>
      </w:pPr>
      <w:r>
        <w:rPr>
          <w:rFonts w:hint="eastAsia" w:ascii="宋体" w:hAnsi="宋体" w:eastAsia="宋体" w:cs="宋体"/>
          <w:kern w:val="2"/>
          <w:sz w:val="21"/>
          <w:szCs w:val="21"/>
          <w:highlight w:val="none"/>
          <w:lang w:eastAsia="zh-CN" w:bidi="ar"/>
          <w14:ligatures w14:val="none"/>
        </w:rPr>
        <w:t>（</w:t>
      </w:r>
      <w:r>
        <w:rPr>
          <w:rFonts w:hint="eastAsia" w:ascii="宋体" w:hAnsi="宋体" w:eastAsia="宋体" w:cs="宋体"/>
          <w:kern w:val="2"/>
          <w:sz w:val="21"/>
          <w:szCs w:val="21"/>
          <w:highlight w:val="none"/>
          <w:lang w:val="en-US" w:eastAsia="zh-CN" w:bidi="ar"/>
          <w14:ligatures w14:val="none"/>
        </w:rPr>
        <w:t>18</w:t>
      </w:r>
      <w:r>
        <w:rPr>
          <w:rFonts w:hint="eastAsia" w:ascii="宋体" w:hAnsi="宋体" w:eastAsia="宋体" w:cs="宋体"/>
          <w:kern w:val="2"/>
          <w:sz w:val="21"/>
          <w:szCs w:val="21"/>
          <w:highlight w:val="none"/>
          <w:lang w:eastAsia="zh-CN" w:bidi="ar"/>
          <w14:ligatures w14:val="none"/>
        </w:rPr>
        <w:t>）中国电信领导人员离职或退休后三年内违反《国有企业领导人员廉洁从业若干规定》等相关规定任职、投资入股的私营企业、外资企业和中介机构，参与其原任职单位采购活动的；</w:t>
      </w:r>
    </w:p>
    <w:p w14:paraId="4C55C6E5">
      <w:pPr>
        <w:adjustRightInd w:val="0"/>
        <w:snapToGrid w:val="0"/>
        <w:spacing w:line="360" w:lineRule="auto"/>
        <w:ind w:firstLine="420" w:firstLineChars="200"/>
        <w:rPr>
          <w:rFonts w:hint="eastAsia"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19</w:t>
      </w:r>
      <w:r>
        <w:rPr>
          <w:rFonts w:hint="eastAsia" w:ascii="宋体" w:hAnsi="宋体" w:eastAsia="宋体" w:cs="宋体"/>
          <w:szCs w:val="21"/>
          <w:highlight w:val="none"/>
          <w:lang w:bidi="ar"/>
          <w14:ligatures w14:val="none"/>
        </w:rPr>
        <w:t>）其他按照中国电信供应商不良行为处理结果及《中国电信供应商不良行为管理规则》的结果执行规则，应对投标人及其</w:t>
      </w:r>
      <w:r>
        <w:rPr>
          <w:rFonts w:hint="eastAsia" w:ascii="宋体" w:hAnsi="宋体" w:eastAsia="宋体" w:cs="宋体"/>
          <w:szCs w:val="21"/>
          <w:highlight w:val="none"/>
          <w:lang w:eastAsia="zh-CN" w:bidi="ar"/>
          <w14:ligatures w14:val="none"/>
        </w:rPr>
        <w:t>投标产品</w:t>
      </w:r>
      <w:r>
        <w:rPr>
          <w:rFonts w:hint="eastAsia" w:ascii="宋体" w:hAnsi="宋体" w:eastAsia="宋体" w:cs="宋体"/>
          <w:szCs w:val="21"/>
          <w:highlight w:val="none"/>
          <w:lang w:bidi="ar"/>
          <w14:ligatures w14:val="none"/>
        </w:rPr>
        <w:t>在本项目中执行禁止采购处理措施的；</w:t>
      </w:r>
    </w:p>
    <w:p w14:paraId="40AB529F">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）被列入司法拍卖尚未被移出的（以通过“中国电信MSS智慧法务子系统-合同管理”模块中“信用管理”查询数据为准）；</w:t>
      </w:r>
    </w:p>
    <w:p w14:paraId="14EAE470">
      <w:pPr>
        <w:adjustRightInd w:val="0"/>
        <w:snapToGrid w:val="0"/>
        <w:spacing w:line="360" w:lineRule="auto"/>
        <w:ind w:firstLine="420" w:firstLineChars="200"/>
        <w:rPr>
          <w:rFonts w:ascii="宋体" w:hAnsi="宋体" w:eastAsia="宋体" w:cs="宋体"/>
          <w:szCs w:val="21"/>
          <w:highlight w:val="none"/>
          <w:lang w:bidi="ar"/>
          <w14:ligatures w14:val="none"/>
        </w:rPr>
      </w:pPr>
      <w:r>
        <w:rPr>
          <w:rFonts w:hint="eastAsia" w:ascii="宋体" w:hAnsi="宋体" w:eastAsia="宋体" w:cs="宋体"/>
          <w:szCs w:val="21"/>
          <w:highlight w:val="none"/>
          <w:lang w:bidi="ar"/>
          <w14:ligatures w14:val="none"/>
        </w:rPr>
        <w:t>（</w:t>
      </w:r>
      <w:r>
        <w:rPr>
          <w:rFonts w:hint="eastAsia" w:ascii="宋体" w:hAnsi="宋体" w:eastAsia="宋体" w:cs="宋体"/>
          <w:szCs w:val="21"/>
          <w:highlight w:val="none"/>
          <w:lang w:val="en-US" w:eastAsia="zh-CN" w:bidi="ar"/>
          <w14:ligatures w14:val="none"/>
        </w:rPr>
        <w:t>21</w:t>
      </w:r>
      <w:r>
        <w:rPr>
          <w:rFonts w:hint="eastAsia" w:ascii="宋体" w:hAnsi="宋体" w:eastAsia="宋体" w:cs="宋体"/>
          <w:szCs w:val="21"/>
          <w:highlight w:val="none"/>
          <w:lang w:bidi="ar"/>
          <w14:ligatures w14:val="none"/>
        </w:rPr>
        <w:t>）被列入严重违法尚未被移出的，且严重违法行为符合上述</w:t>
      </w:r>
      <w:r>
        <w:rPr>
          <w:rFonts w:hint="eastAsia" w:ascii="宋体" w:hAnsi="宋体" w:eastAsia="宋体" w:cs="宋体"/>
          <w:szCs w:val="21"/>
          <w:highlight w:val="none"/>
          <w:lang w:val="en-US" w:eastAsia="zh-CN" w:bidi="ar"/>
          <w14:ligatures w14:val="none"/>
        </w:rPr>
        <w:t>20</w:t>
      </w:r>
      <w:r>
        <w:rPr>
          <w:rFonts w:hint="eastAsia" w:ascii="宋体" w:hAnsi="宋体" w:eastAsia="宋体" w:cs="宋体"/>
          <w:szCs w:val="21"/>
          <w:highlight w:val="none"/>
          <w:lang w:bidi="ar"/>
          <w14:ligatures w14:val="none"/>
        </w:rPr>
        <w:t>条情形的（以通过“中国电信MSS智慧法务子系统-合同管理”模块中“信用管理”查询数据为准）；</w:t>
      </w:r>
    </w:p>
    <w:p w14:paraId="51714B4D">
      <w:pPr>
        <w:adjustRightInd w:val="0"/>
        <w:snapToGrid w:val="0"/>
        <w:spacing w:line="360" w:lineRule="auto"/>
        <w:ind w:firstLine="420" w:firstLineChars="200"/>
        <w:rPr>
          <w:rFonts w:ascii="Times New Roman" w:hAnsi="Times New Roman" w:eastAsia="宋体" w:cs="Times New Roman"/>
          <w:szCs w:val="24"/>
          <w:highlight w:val="none"/>
          <w14:ligatures w14:val="none"/>
        </w:rPr>
      </w:pPr>
      <w:r>
        <w:rPr>
          <w:rFonts w:hint="eastAsia" w:ascii="宋体" w:hAnsi="宋体" w:eastAsia="宋体" w:cs="宋体"/>
          <w:szCs w:val="21"/>
          <w:highlight w:val="none"/>
          <w:lang w:bidi="ar"/>
          <w14:ligatures w14:val="none"/>
        </w:rPr>
        <w:t>（</w:t>
      </w:r>
      <w:r>
        <w:rPr>
          <w:rFonts w:hint="eastAsia" w:ascii="宋体" w:hAnsi="宋体" w:cs="宋体"/>
          <w:szCs w:val="21"/>
          <w:highlight w:val="none"/>
          <w:lang w:val="en-US" w:eastAsia="zh-CN" w:bidi="ar"/>
          <w14:ligatures w14:val="none"/>
        </w:rPr>
        <w:t>22</w:t>
      </w:r>
      <w:r>
        <w:rPr>
          <w:rFonts w:hint="eastAsia" w:ascii="宋体" w:hAnsi="宋体" w:eastAsia="宋体" w:cs="宋体"/>
          <w:szCs w:val="21"/>
          <w:highlight w:val="none"/>
          <w:lang w:bidi="ar"/>
          <w14:ligatures w14:val="none"/>
        </w:rPr>
        <w:t>）法律法规、招标文件限定的其他情形。</w:t>
      </w:r>
    </w:p>
    <w:p w14:paraId="7FEC4A1B">
      <w:pPr>
        <w:adjustRightInd w:val="0"/>
        <w:snapToGrid w:val="0"/>
        <w:spacing w:line="360" w:lineRule="auto"/>
        <w:ind w:firstLine="420" w:firstLineChars="200"/>
        <w:rPr>
          <w:rFonts w:hint="eastAsia" w:ascii="宋体" w:hAnsi="宋体" w:eastAsia="宋体" w:cs="Times New Roman"/>
          <w:szCs w:val="21"/>
          <w:highlight w:val="none"/>
          <w14:ligatures w14:val="none"/>
        </w:rPr>
      </w:pPr>
      <w:r>
        <w:rPr>
          <w:rFonts w:hint="eastAsia" w:ascii="宋体" w:hAnsi="宋体" w:eastAsia="宋体" w:cs="Times New Roman"/>
          <w:szCs w:val="21"/>
          <w:highlight w:val="none"/>
          <w14:ligatures w14:val="none"/>
        </w:rPr>
        <w:t>投标人是代理商的，本条所指的投标人也包括其所代理的制造商。</w:t>
      </w:r>
    </w:p>
    <w:p w14:paraId="42C9A01C">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3.资格审查方法</w:t>
      </w:r>
    </w:p>
    <w:p w14:paraId="153CC680">
      <w:pPr>
        <w:adjustRightInd w:val="0"/>
        <w:snapToGrid w:val="0"/>
        <w:spacing w:line="360" w:lineRule="auto"/>
        <w:ind w:firstLine="420" w:firstLineChars="200"/>
        <w:rPr>
          <w:rFonts w:ascii="宋体" w:hAnsi="宋体"/>
          <w:szCs w:val="21"/>
          <w:highlight w:val="none"/>
          <w14:ligatures w14:val="none"/>
        </w:rPr>
      </w:pPr>
      <w:r>
        <w:rPr>
          <w:rFonts w:hint="eastAsia" w:ascii="宋体" w:hAnsi="宋体"/>
          <w:szCs w:val="21"/>
          <w:highlight w:val="none"/>
          <w14:ligatures w14:val="none"/>
        </w:rPr>
        <w:t>本项目将进行资格后审，资格审查标准和内容见招标文件第三章“评标办法”，凡未通过资格后审的投标人，其投标将被否决。</w:t>
      </w:r>
    </w:p>
    <w:p w14:paraId="2FEA7D62">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4.招标文件的获取</w:t>
      </w:r>
    </w:p>
    <w:p w14:paraId="72426473">
      <w:pPr>
        <w:wordWrap w:val="0"/>
        <w:adjustRightInd w:val="0"/>
        <w:snapToGrid w:val="0"/>
        <w:spacing w:line="360" w:lineRule="auto"/>
        <w:ind w:firstLine="420" w:firstLineChars="200"/>
        <w:rPr>
          <w:rFonts w:ascii="宋体" w:hAnsi="宋体"/>
          <w:szCs w:val="21"/>
          <w:highlight w:val="none"/>
          <w14:ligatures w14:val="none"/>
        </w:rPr>
      </w:pPr>
      <w:r>
        <w:rPr>
          <w:rFonts w:hint="eastAsia" w:ascii="宋体" w:hAnsi="宋体" w:eastAsia="宋体"/>
          <w:szCs w:val="21"/>
          <w:highlight w:val="none"/>
          <w14:ligatures w14:val="none"/>
        </w:rPr>
        <w:t>4.1招标文件获取时间:【</w:t>
      </w:r>
      <w:r>
        <w:rPr>
          <w:rFonts w:hint="eastAsia" w:ascii="宋体" w:hAnsi="宋体" w:eastAsia="宋体"/>
          <w:color w:val="FF0000"/>
          <w:szCs w:val="21"/>
          <w:highlight w:val="none"/>
          <w:lang w:eastAsia="zh-CN"/>
          <w14:ligatures w14:val="none"/>
        </w:rPr>
        <w:t>2025</w:t>
      </w:r>
      <w:r>
        <w:rPr>
          <w:rFonts w:hint="eastAsia" w:ascii="宋体" w:hAnsi="宋体" w:eastAsia="宋体"/>
          <w:color w:val="FF0000"/>
          <w:szCs w:val="21"/>
          <w:highlight w:val="none"/>
          <w14:ligatures w14:val="none"/>
        </w:rPr>
        <w:t>年</w:t>
      </w:r>
      <w:r>
        <w:rPr>
          <w:rFonts w:hint="eastAsia" w:ascii="宋体" w:hAnsi="宋体" w:eastAsia="宋体"/>
          <w:color w:val="FF0000"/>
          <w:szCs w:val="21"/>
          <w:highlight w:val="none"/>
          <w:lang w:val="en-US" w:eastAsia="zh-CN"/>
          <w14:ligatures w14:val="none"/>
        </w:rPr>
        <w:t>10</w:t>
      </w:r>
      <w:r>
        <w:rPr>
          <w:rFonts w:hint="eastAsia" w:ascii="宋体" w:hAnsi="宋体" w:eastAsia="宋体"/>
          <w:color w:val="FF0000"/>
          <w:szCs w:val="21"/>
          <w:highlight w:val="none"/>
          <w14:ligatures w14:val="none"/>
        </w:rPr>
        <w:t>月</w:t>
      </w:r>
      <w:r>
        <w:rPr>
          <w:rFonts w:hint="eastAsia" w:ascii="宋体" w:hAnsi="宋体" w:eastAsia="宋体"/>
          <w:color w:val="FF0000"/>
          <w:szCs w:val="21"/>
          <w:highlight w:val="none"/>
          <w:lang w:val="en-US" w:eastAsia="zh-CN"/>
          <w14:ligatures w14:val="none"/>
        </w:rPr>
        <w:t>30</w:t>
      </w:r>
      <w:r>
        <w:rPr>
          <w:rFonts w:hint="eastAsia" w:ascii="宋体" w:hAnsi="宋体" w:eastAsia="宋体"/>
          <w:color w:val="FF0000"/>
          <w:szCs w:val="21"/>
          <w:highlight w:val="none"/>
          <w14:ligatures w14:val="none"/>
        </w:rPr>
        <w:t>日</w:t>
      </w:r>
      <w:r>
        <w:rPr>
          <w:rFonts w:hint="eastAsia" w:ascii="宋体" w:hAnsi="宋体" w:eastAsia="宋体"/>
          <w:color w:val="FF0000"/>
          <w:szCs w:val="21"/>
          <w:highlight w:val="none"/>
          <w:lang w:val="en-US" w:eastAsia="zh-CN"/>
          <w14:ligatures w14:val="none"/>
        </w:rPr>
        <w:t>22</w:t>
      </w:r>
      <w:r>
        <w:rPr>
          <w:rFonts w:hint="eastAsia" w:ascii="宋体" w:hAnsi="宋体" w:eastAsia="宋体"/>
          <w:color w:val="FF0000"/>
          <w:szCs w:val="21"/>
          <w:highlight w:val="none"/>
          <w14:ligatures w14:val="none"/>
        </w:rPr>
        <w:t>时</w:t>
      </w:r>
      <w:r>
        <w:rPr>
          <w:rFonts w:hint="eastAsia" w:ascii="宋体" w:hAnsi="宋体" w:eastAsia="宋体"/>
          <w:color w:val="FF0000"/>
          <w:szCs w:val="21"/>
          <w:highlight w:val="none"/>
          <w:lang w:val="en-US" w:eastAsia="zh-CN"/>
          <w14:ligatures w14:val="none"/>
        </w:rPr>
        <w:t>00</w:t>
      </w:r>
      <w:r>
        <w:rPr>
          <w:rFonts w:hint="eastAsia" w:ascii="宋体" w:hAnsi="宋体" w:eastAsia="宋体"/>
          <w:color w:val="FF0000"/>
          <w:szCs w:val="21"/>
          <w:highlight w:val="none"/>
          <w14:ligatures w14:val="none"/>
        </w:rPr>
        <w:t>分至</w:t>
      </w:r>
      <w:r>
        <w:rPr>
          <w:rFonts w:hint="eastAsia" w:ascii="宋体" w:hAnsi="宋体" w:eastAsia="宋体"/>
          <w:color w:val="FF0000"/>
          <w:szCs w:val="21"/>
          <w:highlight w:val="none"/>
          <w:lang w:eastAsia="zh-CN"/>
          <w14:ligatures w14:val="none"/>
        </w:rPr>
        <w:t>2025</w:t>
      </w:r>
      <w:r>
        <w:rPr>
          <w:rFonts w:hint="eastAsia" w:ascii="宋体" w:hAnsi="宋体" w:eastAsia="宋体"/>
          <w:color w:val="FF0000"/>
          <w:szCs w:val="21"/>
          <w:highlight w:val="none"/>
          <w14:ligatures w14:val="none"/>
        </w:rPr>
        <w:t>年</w:t>
      </w:r>
      <w:r>
        <w:rPr>
          <w:rFonts w:hint="eastAsia" w:ascii="宋体" w:hAnsi="宋体" w:eastAsia="宋体"/>
          <w:color w:val="FF0000"/>
          <w:szCs w:val="21"/>
          <w:highlight w:val="none"/>
          <w:lang w:val="en-US" w:eastAsia="zh-CN"/>
          <w14:ligatures w14:val="none"/>
        </w:rPr>
        <w:t>11</w:t>
      </w:r>
      <w:r>
        <w:rPr>
          <w:rFonts w:hint="eastAsia" w:ascii="宋体" w:hAnsi="宋体" w:eastAsia="宋体"/>
          <w:color w:val="FF0000"/>
          <w:szCs w:val="21"/>
          <w:highlight w:val="none"/>
          <w14:ligatures w14:val="none"/>
        </w:rPr>
        <w:t>月</w:t>
      </w:r>
      <w:r>
        <w:rPr>
          <w:rFonts w:hint="eastAsia" w:ascii="宋体" w:hAnsi="宋体" w:eastAsia="宋体"/>
          <w:color w:val="FF0000"/>
          <w:szCs w:val="21"/>
          <w:highlight w:val="none"/>
          <w:lang w:val="en-US" w:eastAsia="zh-CN"/>
          <w14:ligatures w14:val="none"/>
        </w:rPr>
        <w:t>06</w:t>
      </w:r>
      <w:r>
        <w:rPr>
          <w:rFonts w:hint="eastAsia" w:ascii="宋体" w:hAnsi="宋体" w:eastAsia="宋体"/>
          <w:color w:val="FF0000"/>
          <w:szCs w:val="21"/>
          <w:highlight w:val="none"/>
          <w14:ligatures w14:val="none"/>
        </w:rPr>
        <w:t>日</w:t>
      </w:r>
      <w:r>
        <w:rPr>
          <w:rFonts w:hint="eastAsia" w:ascii="宋体" w:hAnsi="宋体" w:eastAsia="宋体"/>
          <w:color w:val="FF0000"/>
          <w:szCs w:val="21"/>
          <w:highlight w:val="none"/>
          <w:lang w:val="en-US" w:eastAsia="zh-CN"/>
          <w14:ligatures w14:val="none"/>
        </w:rPr>
        <w:t>17</w:t>
      </w:r>
      <w:r>
        <w:rPr>
          <w:rFonts w:hint="eastAsia" w:ascii="宋体" w:hAnsi="宋体" w:eastAsia="宋体"/>
          <w:color w:val="FF0000"/>
          <w:szCs w:val="21"/>
          <w:highlight w:val="none"/>
          <w14:ligatures w14:val="none"/>
        </w:rPr>
        <w:t>时</w:t>
      </w:r>
      <w:r>
        <w:rPr>
          <w:rFonts w:hint="eastAsia" w:ascii="宋体" w:hAnsi="宋体" w:eastAsia="宋体"/>
          <w:color w:val="FF0000"/>
          <w:szCs w:val="21"/>
          <w:highlight w:val="none"/>
          <w:lang w:val="en-US" w:eastAsia="zh-CN"/>
          <w14:ligatures w14:val="none"/>
        </w:rPr>
        <w:t>30</w:t>
      </w:r>
      <w:r>
        <w:rPr>
          <w:rFonts w:hint="eastAsia" w:ascii="宋体" w:hAnsi="宋体" w:eastAsia="宋体"/>
          <w:color w:val="FF0000"/>
          <w:szCs w:val="21"/>
          <w:highlight w:val="none"/>
          <w14:ligatures w14:val="none"/>
        </w:rPr>
        <w:t>分</w:t>
      </w:r>
      <w:r>
        <w:rPr>
          <w:rFonts w:hint="eastAsia" w:ascii="宋体" w:hAnsi="宋体" w:eastAsia="宋体"/>
          <w:szCs w:val="21"/>
          <w:highlight w:val="none"/>
          <w14:ligatures w14:val="none"/>
        </w:rPr>
        <w:t>】（北京时间，下同）</w:t>
      </w:r>
      <w:r>
        <w:rPr>
          <w:rFonts w:hint="eastAsia" w:ascii="宋体" w:hAnsi="宋体"/>
          <w:szCs w:val="21"/>
          <w:highlight w:val="none"/>
          <w14:ligatures w14:val="none"/>
        </w:rPr>
        <w:t>。</w:t>
      </w:r>
    </w:p>
    <w:p w14:paraId="5E36C5BA">
      <w:pPr>
        <w:wordWrap w:val="0"/>
        <w:adjustRightInd w:val="0"/>
        <w:snapToGrid w:val="0"/>
        <w:spacing w:line="360" w:lineRule="auto"/>
        <w:ind w:firstLine="420" w:firstLineChars="200"/>
        <w:rPr>
          <w:rFonts w:ascii="宋体" w:hAnsi="宋体"/>
          <w:szCs w:val="21"/>
          <w:highlight w:val="none"/>
          <w14:ligatures w14:val="none"/>
        </w:rPr>
      </w:pPr>
      <w:r>
        <w:rPr>
          <w:rFonts w:hint="eastAsia" w:ascii="宋体" w:hAnsi="宋体"/>
          <w:szCs w:val="21"/>
          <w:highlight w:val="none"/>
          <w14:ligatures w14:val="none"/>
        </w:rPr>
        <w:t>4.2招标文件获取方式：凡有意参与投标的潜在投标人，请按以下步骤顺序进行操作，获取招标文件：</w:t>
      </w:r>
    </w:p>
    <w:p w14:paraId="6097B656">
      <w:pPr>
        <w:wordWrap w:val="0"/>
        <w:adjustRightInd w:val="0"/>
        <w:snapToGrid w:val="0"/>
        <w:spacing w:line="360" w:lineRule="auto"/>
        <w:ind w:firstLine="420" w:firstLineChars="200"/>
        <w:rPr>
          <w:rFonts w:ascii="宋体" w:hAnsi="宋体"/>
          <w:highlight w:val="none"/>
          <w14:ligatures w14:val="none"/>
        </w:rPr>
      </w:pPr>
      <w:r>
        <w:rPr>
          <w:rFonts w:hint="eastAsia" w:ascii="宋体" w:hAnsi="宋体" w:eastAsia="宋体"/>
          <w:highlight w:val="none"/>
          <w14:ligatures w14:val="none"/>
        </w:rPr>
        <w:t>4.2.1登录“【</w:t>
      </w:r>
      <w:r>
        <w:rPr>
          <w:highlight w:val="none"/>
          <w14:ligatures w14:val="none"/>
        </w:rPr>
        <w:t>中国电信阳光采购网</w:t>
      </w:r>
      <w:r>
        <w:rPr>
          <w:rFonts w:hint="eastAsia"/>
          <w:highlight w:val="none"/>
          <w14:ligatures w14:val="none"/>
        </w:rPr>
        <w:t>（</w:t>
      </w:r>
      <w:r>
        <w:rPr>
          <w:rFonts w:hint="eastAsia" w:ascii="宋体" w:hAnsi="宋体" w:eastAsia="宋体"/>
          <w:highlight w:val="none"/>
          <w14:ligatures w14:val="none"/>
        </w:rPr>
        <w:t>https://caigou.chinatelecom.com.cn</w:t>
      </w:r>
      <w:r>
        <w:rPr>
          <w:rFonts w:hint="eastAsia"/>
          <w:highlight w:val="none"/>
          <w14:ligatures w14:val="none"/>
        </w:rPr>
        <w:t>）</w:t>
      </w:r>
      <w:r>
        <w:rPr>
          <w:rFonts w:hint="eastAsia" w:ascii="宋体" w:hAnsi="宋体" w:eastAsia="宋体"/>
          <w:highlight w:val="none"/>
          <w14:ligatures w14:val="none"/>
        </w:rPr>
        <w:t>】”</w:t>
      </w:r>
      <w:r>
        <w:rPr>
          <w:rFonts w:hint="eastAsia"/>
          <w:highlight w:val="none"/>
          <w14:ligatures w14:val="none"/>
        </w:rPr>
        <w:t>后，通过“招投标-采购文件领取”模块或通过“电子采购入口”跳转中国电信电子采购系统，进入本项目进行招标文件登记申领</w:t>
      </w:r>
      <w:r>
        <w:rPr>
          <w:rFonts w:hint="eastAsia" w:ascii="宋体" w:hAnsi="宋体" w:eastAsia="宋体"/>
          <w:highlight w:val="none"/>
          <w14:ligatures w14:val="none"/>
        </w:rPr>
        <w:t>。未在系统注册的投标人须先进行注册，注册方法详见本公告“7投标人注册”。</w:t>
      </w:r>
    </w:p>
    <w:p w14:paraId="5E949710">
      <w:pPr>
        <w:wordWrap w:val="0"/>
        <w:adjustRightInd w:val="0"/>
        <w:snapToGrid w:val="0"/>
        <w:spacing w:line="360" w:lineRule="auto"/>
        <w:ind w:firstLine="422" w:firstLineChars="200"/>
        <w:rPr>
          <w:rFonts w:ascii="宋体" w:hAnsi="宋体"/>
          <w:highlight w:val="none"/>
          <w14:ligatures w14:val="none"/>
        </w:rPr>
      </w:pPr>
      <w:r>
        <w:rPr>
          <w:rFonts w:hint="eastAsia" w:ascii="宋体" w:hAnsi="宋体" w:cs="宋体"/>
          <w:b/>
          <w:bCs/>
          <w:kern w:val="0"/>
          <w:szCs w:val="21"/>
          <w:highlight w:val="none"/>
          <w14:ligatures w14:val="none"/>
        </w:rPr>
        <w:t>注意：招标文件以“中国电信电子采购系统”登记申领下载的为准，如无法登记申领的，请及时与招标代理机构的项目联系人联系。</w:t>
      </w:r>
    </w:p>
    <w:p w14:paraId="6B23708A">
      <w:pPr>
        <w:wordWrap w:val="0"/>
        <w:adjustRightInd w:val="0"/>
        <w:snapToGrid w:val="0"/>
        <w:spacing w:line="360" w:lineRule="auto"/>
        <w:ind w:firstLine="420" w:firstLineChars="200"/>
        <w:rPr>
          <w:color w:val="0000FF"/>
          <w:szCs w:val="21"/>
          <w:highlight w:val="none"/>
          <w14:ligatures w14:val="none"/>
        </w:rPr>
      </w:pPr>
      <w:r>
        <w:rPr>
          <w:rFonts w:hint="eastAsia" w:ascii="宋体" w:hAnsi="宋体"/>
          <w:szCs w:val="21"/>
          <w:highlight w:val="none"/>
          <w14:ligatures w14:val="none"/>
        </w:rPr>
        <w:t>4.2.2招标文件费用：</w:t>
      </w:r>
      <w:r>
        <w:rPr>
          <w:rFonts w:hint="eastAsia" w:ascii="宋体" w:hAnsi="宋体" w:cs="Times New Roman"/>
          <w:szCs w:val="21"/>
          <w:highlight w:val="none"/>
          <w:lang w:val="en-US" w:eastAsia="zh-CN"/>
          <w14:ligatures w14:val="none"/>
        </w:rPr>
        <w:t>获取本招标文件不收取费用。</w:t>
      </w:r>
    </w:p>
    <w:p w14:paraId="73DD7F94">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5.投标文件的递交</w:t>
      </w:r>
    </w:p>
    <w:p w14:paraId="18F10A32">
      <w:pPr>
        <w:wordWrap w:val="0"/>
        <w:adjustRightInd w:val="0"/>
        <w:snapToGrid w:val="0"/>
        <w:spacing w:line="360" w:lineRule="auto"/>
        <w:ind w:firstLine="420" w:firstLineChars="200"/>
        <w:rPr>
          <w:rFonts w:ascii="宋体" w:hAnsi="宋体"/>
          <w:szCs w:val="21"/>
          <w:highlight w:val="none"/>
          <w14:ligatures w14:val="none"/>
        </w:rPr>
      </w:pPr>
      <w:r>
        <w:rPr>
          <w:rFonts w:hint="eastAsia" w:ascii="宋体" w:hAnsi="宋体"/>
          <w:szCs w:val="21"/>
          <w:highlight w:val="none"/>
          <w14:ligatures w14:val="none"/>
        </w:rPr>
        <w:t>5.1投标文件递交截止时间（即投标截止时间）为：【</w:t>
      </w:r>
      <w:r>
        <w:rPr>
          <w:rFonts w:hint="eastAsia" w:ascii="宋体" w:hAnsi="宋体"/>
          <w:color w:val="FF0000"/>
          <w:szCs w:val="21"/>
          <w:highlight w:val="none"/>
          <w:lang w:eastAsia="zh-CN"/>
          <w14:ligatures w14:val="none"/>
        </w:rPr>
        <w:t>2025</w:t>
      </w:r>
      <w:r>
        <w:rPr>
          <w:rFonts w:hint="eastAsia" w:ascii="宋体" w:hAnsi="宋体"/>
          <w:color w:val="FF0000"/>
          <w:szCs w:val="21"/>
          <w:highlight w:val="none"/>
          <w14:ligatures w14:val="none"/>
        </w:rPr>
        <w:t>年</w:t>
      </w:r>
      <w:r>
        <w:rPr>
          <w:rFonts w:hint="eastAsia" w:ascii="宋体" w:hAnsi="宋体"/>
          <w:color w:val="FF0000"/>
          <w:szCs w:val="21"/>
          <w:highlight w:val="none"/>
          <w:lang w:val="en-US" w:eastAsia="zh-CN"/>
          <w14:ligatures w14:val="none"/>
        </w:rPr>
        <w:t>11</w:t>
      </w:r>
      <w:r>
        <w:rPr>
          <w:rFonts w:hint="eastAsia" w:ascii="宋体" w:hAnsi="宋体"/>
          <w:color w:val="FF0000"/>
          <w:szCs w:val="21"/>
          <w:highlight w:val="none"/>
          <w14:ligatures w14:val="none"/>
        </w:rPr>
        <w:t>月</w:t>
      </w:r>
      <w:r>
        <w:rPr>
          <w:rFonts w:hint="eastAsia" w:ascii="宋体" w:hAnsi="宋体"/>
          <w:color w:val="FF0000"/>
          <w:szCs w:val="21"/>
          <w:highlight w:val="none"/>
          <w:lang w:val="en-US" w:eastAsia="zh-CN"/>
          <w14:ligatures w14:val="none"/>
        </w:rPr>
        <w:t>20</w:t>
      </w:r>
      <w:r>
        <w:rPr>
          <w:rFonts w:hint="eastAsia" w:ascii="宋体" w:hAnsi="宋体"/>
          <w:color w:val="FF0000"/>
          <w:szCs w:val="21"/>
          <w:highlight w:val="none"/>
          <w14:ligatures w14:val="none"/>
        </w:rPr>
        <w:t>日</w:t>
      </w:r>
      <w:r>
        <w:rPr>
          <w:rFonts w:hint="eastAsia" w:ascii="宋体" w:hAnsi="宋体"/>
          <w:color w:val="FF0000"/>
          <w:szCs w:val="21"/>
          <w:highlight w:val="none"/>
          <w:lang w:val="en-US" w:eastAsia="zh-CN"/>
          <w14:ligatures w14:val="none"/>
        </w:rPr>
        <w:t>14</w:t>
      </w:r>
      <w:r>
        <w:rPr>
          <w:rFonts w:hint="eastAsia" w:ascii="宋体" w:hAnsi="宋体"/>
          <w:color w:val="FF0000"/>
          <w:szCs w:val="21"/>
          <w:highlight w:val="none"/>
          <w14:ligatures w14:val="none"/>
        </w:rPr>
        <w:t>时</w:t>
      </w:r>
      <w:r>
        <w:rPr>
          <w:rFonts w:hint="eastAsia" w:ascii="宋体" w:hAnsi="宋体"/>
          <w:color w:val="FF0000"/>
          <w:szCs w:val="21"/>
          <w:highlight w:val="none"/>
          <w:lang w:val="en-US" w:eastAsia="zh-CN"/>
          <w14:ligatures w14:val="none"/>
        </w:rPr>
        <w:t>00</w:t>
      </w:r>
      <w:r>
        <w:rPr>
          <w:rFonts w:hint="eastAsia" w:ascii="宋体" w:hAnsi="宋体"/>
          <w:color w:val="FF0000"/>
          <w:szCs w:val="21"/>
          <w:highlight w:val="none"/>
          <w14:ligatures w14:val="none"/>
        </w:rPr>
        <w:t>分</w:t>
      </w:r>
      <w:r>
        <w:rPr>
          <w:rFonts w:hint="eastAsia" w:ascii="宋体" w:hAnsi="宋体"/>
          <w:szCs w:val="21"/>
          <w:highlight w:val="none"/>
          <w14:ligatures w14:val="none"/>
        </w:rPr>
        <w:t>】</w:t>
      </w:r>
      <w:r>
        <w:rPr>
          <w:rFonts w:hint="eastAsia" w:ascii="宋体" w:hAnsi="宋体" w:eastAsia="宋体"/>
          <w:color w:val="0000FF"/>
          <w:szCs w:val="21"/>
          <w:highlight w:val="none"/>
          <w14:ligatures w14:val="none"/>
        </w:rPr>
        <w:t>。</w:t>
      </w:r>
    </w:p>
    <w:p w14:paraId="1638B1F4">
      <w:pPr>
        <w:wordWrap w:val="0"/>
        <w:adjustRightInd w:val="0"/>
        <w:snapToGrid w:val="0"/>
        <w:spacing w:line="360" w:lineRule="auto"/>
        <w:ind w:firstLine="420" w:firstLineChars="200"/>
        <w:rPr>
          <w:rFonts w:ascii="宋体" w:hAnsi="宋体"/>
          <w:highlight w:val="none"/>
          <w14:ligatures w14:val="none"/>
        </w:rPr>
      </w:pPr>
      <w:r>
        <w:rPr>
          <w:rFonts w:hint="eastAsia" w:ascii="宋体" w:hAnsi="宋体"/>
          <w:highlight w:val="none"/>
          <w14:ligatures w14:val="none"/>
        </w:rPr>
        <w:t>5.2电子投标文件的递</w:t>
      </w:r>
      <w:r>
        <w:rPr>
          <w:rFonts w:hint="eastAsia"/>
          <w:highlight w:val="none"/>
          <w14:ligatures w14:val="none"/>
        </w:rPr>
        <w:t>交：【登录</w:t>
      </w:r>
      <w:r>
        <w:rPr>
          <w:highlight w:val="none"/>
          <w14:ligatures w14:val="none"/>
        </w:rPr>
        <w:t>中国电信阳光采购网</w:t>
      </w:r>
      <w:r>
        <w:rPr>
          <w:rFonts w:hint="eastAsia"/>
          <w:highlight w:val="none"/>
          <w14:ligatures w14:val="none"/>
        </w:rPr>
        <w:t>（</w:t>
      </w:r>
      <w:r>
        <w:rPr>
          <w:rFonts w:hint="eastAsia" w:ascii="宋体" w:hAnsi="宋体" w:eastAsia="宋体"/>
          <w:szCs w:val="21"/>
          <w:highlight w:val="none"/>
          <w:u w:val="single"/>
          <w14:ligatures w14:val="none"/>
        </w:rPr>
        <w:t>https://caigou.chinatelecom.com.cn</w:t>
      </w:r>
      <w:r>
        <w:rPr>
          <w:rFonts w:hint="eastAsia"/>
          <w:highlight w:val="none"/>
          <w14:ligatures w14:val="none"/>
        </w:rPr>
        <w:t>）</w:t>
      </w:r>
      <w:r>
        <w:rPr>
          <w:rFonts w:hint="eastAsia" w:ascii="宋体" w:hAnsi="宋体" w:eastAsia="宋体"/>
          <w:szCs w:val="21"/>
          <w:highlight w:val="none"/>
          <w:u w:val="single"/>
          <w14:ligatures w14:val="none"/>
        </w:rPr>
        <w:t>】</w:t>
      </w:r>
      <w:r>
        <w:rPr>
          <w:rFonts w:hint="eastAsia"/>
          <w:highlight w:val="none"/>
          <w14:ligatures w14:val="none"/>
        </w:rPr>
        <w:t>后，通过“招投标-我的项目”模块或通过“电子采购入口”跳转中国电信电子采购系统，选择本项目进行投标文件递交</w:t>
      </w:r>
      <w:r>
        <w:rPr>
          <w:rFonts w:hint="eastAsia" w:ascii="宋体" w:hAnsi="宋体" w:eastAsia="宋体"/>
          <w:highlight w:val="none"/>
          <w14:ligatures w14:val="none"/>
        </w:rPr>
        <w:t>，投标人应在</w:t>
      </w:r>
      <w:r>
        <w:rPr>
          <w:rFonts w:hint="eastAsia" w:ascii="宋体" w:hAnsi="宋体" w:eastAsia="宋体"/>
          <w:szCs w:val="21"/>
          <w:highlight w:val="none"/>
          <w14:ligatures w14:val="none"/>
        </w:rPr>
        <w:t>投标文件递交截止时间之前通过电子采购系统</w:t>
      </w:r>
      <w:r>
        <w:rPr>
          <w:rFonts w:hint="eastAsia" w:ascii="宋体" w:hAnsi="宋体" w:eastAsia="宋体"/>
          <w:highlight w:val="none"/>
          <w14:ligatures w14:val="none"/>
        </w:rPr>
        <w:t>完成加密电子投标文件的上传。投标人未在</w:t>
      </w:r>
      <w:r>
        <w:rPr>
          <w:rFonts w:hint="eastAsia" w:ascii="宋体" w:hAnsi="宋体" w:eastAsia="宋体"/>
          <w:szCs w:val="21"/>
          <w:highlight w:val="none"/>
          <w14:ligatures w14:val="none"/>
        </w:rPr>
        <w:t>电子采购系统</w:t>
      </w:r>
      <w:r>
        <w:rPr>
          <w:rFonts w:hint="eastAsia" w:ascii="宋体" w:hAnsi="宋体" w:eastAsia="宋体"/>
          <w:highlight w:val="none"/>
          <w14:ligatures w14:val="none"/>
        </w:rPr>
        <w:t>进行招标文件申领登记或电子投标文件未按照要求加密的，将无法通过</w:t>
      </w:r>
      <w:r>
        <w:rPr>
          <w:rFonts w:hint="eastAsia" w:ascii="宋体" w:hAnsi="宋体" w:eastAsia="宋体"/>
          <w:szCs w:val="21"/>
          <w:highlight w:val="none"/>
          <w14:ligatures w14:val="none"/>
        </w:rPr>
        <w:t>电子采购系统</w:t>
      </w:r>
      <w:r>
        <w:rPr>
          <w:rFonts w:hint="eastAsia" w:ascii="宋体" w:hAnsi="宋体" w:eastAsia="宋体"/>
          <w:highlight w:val="none"/>
          <w14:ligatures w14:val="none"/>
        </w:rPr>
        <w:t>提交电子投标文件</w:t>
      </w:r>
      <w:r>
        <w:rPr>
          <w:rFonts w:hint="eastAsia" w:ascii="宋体" w:hAnsi="宋体" w:eastAsia="宋体"/>
          <w:szCs w:val="21"/>
          <w:highlight w:val="none"/>
          <w14:ligatures w14:val="none"/>
        </w:rPr>
        <w:t>】</w:t>
      </w:r>
      <w:r>
        <w:rPr>
          <w:rFonts w:hint="eastAsia"/>
          <w:highlight w:val="none"/>
          <w14:ligatures w14:val="none"/>
        </w:rPr>
        <w:t>。</w:t>
      </w:r>
    </w:p>
    <w:p w14:paraId="06CC5EB4">
      <w:pPr>
        <w:wordWrap w:val="0"/>
        <w:adjustRightInd w:val="0"/>
        <w:snapToGrid w:val="0"/>
        <w:spacing w:line="360" w:lineRule="auto"/>
        <w:ind w:firstLine="420" w:firstLineChars="200"/>
        <w:rPr>
          <w:rFonts w:ascii="宋体" w:hAnsi="宋体"/>
          <w:szCs w:val="21"/>
          <w:highlight w:val="none"/>
          <w14:ligatures w14:val="none"/>
        </w:rPr>
      </w:pPr>
      <w:r>
        <w:rPr>
          <w:rFonts w:hint="eastAsia" w:ascii="宋体" w:hAnsi="宋体"/>
          <w:szCs w:val="21"/>
          <w:highlight w:val="none"/>
          <w14:ligatures w14:val="none"/>
        </w:rPr>
        <w:t>5.3本项目将于投标文件递交截止同一时间</w:t>
      </w:r>
      <w:r>
        <w:rPr>
          <w:rFonts w:hint="eastAsia" w:ascii="宋体" w:hAnsi="宋体" w:eastAsia="宋体"/>
          <w:szCs w:val="21"/>
          <w:highlight w:val="none"/>
          <w14:ligatures w14:val="none"/>
        </w:rPr>
        <w:t>通过中国电信电子采购系统</w:t>
      </w:r>
      <w:r>
        <w:rPr>
          <w:rFonts w:hint="eastAsia" w:ascii="宋体" w:hAnsi="宋体"/>
          <w:szCs w:val="21"/>
          <w:highlight w:val="none"/>
          <w14:ligatures w14:val="none"/>
        </w:rPr>
        <w:t>开标，</w:t>
      </w:r>
      <w:r>
        <w:rPr>
          <w:rFonts w:hint="eastAsia" w:ascii="宋体" w:hAnsi="宋体"/>
          <w:highlight w:val="none"/>
          <w14:ligatures w14:val="none"/>
        </w:rPr>
        <w:t>【</w:t>
      </w:r>
      <w:r>
        <w:rPr>
          <w:rFonts w:hint="eastAsia" w:ascii="宋体" w:hAnsi="宋体"/>
          <w:spacing w:val="2"/>
          <w:szCs w:val="21"/>
          <w:highlight w:val="none"/>
          <w14:ligatures w14:val="none"/>
        </w:rPr>
        <w:t>招标人/招标代理机构</w:t>
      </w:r>
      <w:r>
        <w:rPr>
          <w:rFonts w:hint="eastAsia" w:ascii="宋体" w:hAnsi="宋体"/>
          <w:highlight w:val="none"/>
          <w14:ligatures w14:val="none"/>
        </w:rPr>
        <w:t>】</w:t>
      </w:r>
      <w:r>
        <w:rPr>
          <w:rFonts w:hint="eastAsia" w:ascii="宋体" w:hAnsi="宋体"/>
          <w:szCs w:val="21"/>
          <w:highlight w:val="none"/>
          <w14:ligatures w14:val="none"/>
        </w:rPr>
        <w:t>邀请投标人的法定代表人</w:t>
      </w:r>
      <w:r>
        <w:rPr>
          <w:rFonts w:hint="eastAsia" w:ascii="宋体" w:hAnsi="宋体" w:eastAsia="宋体"/>
          <w:szCs w:val="21"/>
          <w:highlight w:val="none"/>
          <w14:ligatures w14:val="none"/>
        </w:rPr>
        <w:t>/负责人</w:t>
      </w:r>
      <w:r>
        <w:rPr>
          <w:rFonts w:hint="eastAsia" w:ascii="宋体" w:hAnsi="宋体"/>
          <w:szCs w:val="21"/>
          <w:highlight w:val="none"/>
          <w14:ligatures w14:val="none"/>
        </w:rPr>
        <w:t>或者其委托代理人准时参加。</w:t>
      </w:r>
    </w:p>
    <w:p w14:paraId="5BBC2150">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6.样品的递交</w:t>
      </w:r>
    </w:p>
    <w:p w14:paraId="06385535">
      <w:pPr>
        <w:adjustRightInd w:val="0"/>
        <w:snapToGrid w:val="0"/>
        <w:spacing w:line="360" w:lineRule="auto"/>
        <w:ind w:firstLine="420" w:firstLineChars="200"/>
        <w:rPr>
          <w:rFonts w:ascii="宋体" w:hAnsi="宋体"/>
          <w:szCs w:val="21"/>
          <w:highlight w:val="none"/>
          <w14:ligatures w14:val="none"/>
        </w:rPr>
      </w:pPr>
      <w:r>
        <w:rPr>
          <w:rFonts w:hint="eastAsia" w:ascii="宋体" w:hAnsi="宋体"/>
          <w:szCs w:val="21"/>
          <w:highlight w:val="none"/>
          <w14:ligatures w14:val="none"/>
        </w:rPr>
        <w:t>6.1样品递交的时间、地点：【</w:t>
      </w:r>
      <w:r>
        <w:rPr>
          <w:rFonts w:hint="eastAsia" w:ascii="宋体" w:hAnsi="宋体"/>
          <w:szCs w:val="21"/>
          <w:highlight w:val="none"/>
          <w:u w:val="single"/>
          <w14:ligatures w14:val="none"/>
        </w:rPr>
        <w:t>不适用</w:t>
      </w:r>
      <w:r>
        <w:rPr>
          <w:rFonts w:hint="eastAsia" w:ascii="宋体" w:hAnsi="宋体"/>
          <w:szCs w:val="21"/>
          <w:highlight w:val="none"/>
          <w14:ligatures w14:val="none"/>
        </w:rPr>
        <w:t xml:space="preserve">】。 </w:t>
      </w:r>
    </w:p>
    <w:p w14:paraId="0CD61275">
      <w:pPr>
        <w:adjustRightInd w:val="0"/>
        <w:snapToGrid w:val="0"/>
        <w:spacing w:line="360" w:lineRule="auto"/>
        <w:ind w:firstLine="420" w:firstLineChars="200"/>
        <w:rPr>
          <w:rFonts w:ascii="宋体" w:hAnsi="宋体"/>
          <w:szCs w:val="21"/>
          <w:highlight w:val="none"/>
          <w14:ligatures w14:val="none"/>
        </w:rPr>
      </w:pPr>
      <w:r>
        <w:rPr>
          <w:rFonts w:hint="eastAsia" w:ascii="宋体" w:hAnsi="宋体"/>
          <w:szCs w:val="21"/>
          <w:highlight w:val="none"/>
          <w14:ligatures w14:val="none"/>
        </w:rPr>
        <w:t>6.2检测相关费用：【</w:t>
      </w:r>
      <w:r>
        <w:rPr>
          <w:rFonts w:hint="eastAsia" w:ascii="宋体" w:hAnsi="宋体"/>
          <w:szCs w:val="21"/>
          <w:highlight w:val="none"/>
          <w:u w:val="single"/>
          <w14:ligatures w14:val="none"/>
        </w:rPr>
        <w:t>不适用</w:t>
      </w:r>
      <w:r>
        <w:rPr>
          <w:rFonts w:hint="eastAsia" w:ascii="宋体" w:hAnsi="宋体"/>
          <w:szCs w:val="21"/>
          <w:highlight w:val="none"/>
          <w14:ligatures w14:val="none"/>
        </w:rPr>
        <w:t xml:space="preserve">】。 </w:t>
      </w:r>
    </w:p>
    <w:p w14:paraId="76611C15">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7.投标人注册</w:t>
      </w:r>
    </w:p>
    <w:p w14:paraId="51802B39">
      <w:pPr>
        <w:wordWrap w:val="0"/>
        <w:adjustRightInd w:val="0"/>
        <w:snapToGrid w:val="0"/>
        <w:spacing w:line="360" w:lineRule="auto"/>
        <w:ind w:firstLine="420" w:firstLineChars="200"/>
        <w:rPr>
          <w:rFonts w:ascii="宋体" w:hAnsi="宋体"/>
          <w:szCs w:val="21"/>
          <w:highlight w:val="none"/>
          <w14:ligatures w14:val="none"/>
        </w:rPr>
      </w:pPr>
      <w:r>
        <w:rPr>
          <w:rFonts w:hint="eastAsia" w:ascii="宋体" w:hAnsi="宋体"/>
          <w:highlight w:val="none"/>
          <w14:ligatures w14:val="none"/>
        </w:rPr>
        <w:t>7.1</w:t>
      </w:r>
      <w:r>
        <w:rPr>
          <w:highlight w:val="none"/>
          <w14:ligatures w14:val="none"/>
        </w:rPr>
        <w:t>中国电信阳光采购网</w:t>
      </w:r>
      <w:r>
        <w:rPr>
          <w:rFonts w:hint="eastAsia" w:ascii="宋体" w:hAnsi="宋体"/>
          <w:highlight w:val="none"/>
          <w14:ligatures w14:val="none"/>
        </w:rPr>
        <w:t>注册</w:t>
      </w:r>
    </w:p>
    <w:p w14:paraId="5FB95B2A">
      <w:pPr>
        <w:wordWrap w:val="0"/>
        <w:adjustRightInd w:val="0"/>
        <w:snapToGrid w:val="0"/>
        <w:spacing w:line="360" w:lineRule="auto"/>
        <w:ind w:firstLine="420" w:firstLineChars="200"/>
        <w:rPr>
          <w:rFonts w:ascii="宋体" w:hAnsi="宋体"/>
          <w:highlight w:val="none"/>
          <w14:ligatures w14:val="none"/>
        </w:rPr>
      </w:pPr>
      <w:r>
        <w:rPr>
          <w:rFonts w:hint="eastAsia" w:ascii="宋体" w:hAnsi="宋体" w:eastAsia="宋体"/>
          <w:highlight w:val="none"/>
          <w14:ligatures w14:val="none"/>
        </w:rPr>
        <w:t>未注册过的潜在投标人，</w:t>
      </w:r>
      <w:r>
        <w:rPr>
          <w:rFonts w:hint="eastAsia" w:ascii="宋体" w:hAnsi="宋体"/>
          <w:highlight w:val="none"/>
          <w14:ligatures w14:val="none"/>
        </w:rPr>
        <w:t>须</w:t>
      </w:r>
      <w:r>
        <w:rPr>
          <w:rFonts w:hint="eastAsia" w:ascii="宋体" w:hAnsi="宋体" w:eastAsia="宋体"/>
          <w:highlight w:val="none"/>
          <w14:ligatures w14:val="none"/>
        </w:rPr>
        <w:t>通过</w:t>
      </w:r>
      <w:r>
        <w:rPr>
          <w:highlight w:val="none"/>
          <w14:ligatures w14:val="none"/>
        </w:rPr>
        <w:t>中国电信阳光采购网</w:t>
      </w:r>
      <w:r>
        <w:rPr>
          <w:rFonts w:hint="eastAsia"/>
          <w:highlight w:val="none"/>
          <w14:ligatures w14:val="none"/>
        </w:rPr>
        <w:t>（</w:t>
      </w:r>
      <w:r>
        <w:rPr>
          <w:rFonts w:hint="eastAsia" w:ascii="宋体" w:hAnsi="宋体" w:eastAsia="宋体"/>
          <w:highlight w:val="none"/>
          <w14:ligatures w14:val="none"/>
        </w:rPr>
        <w:t>https://caigou.chinatelecom.com.cn</w:t>
      </w:r>
      <w:r>
        <w:rPr>
          <w:rFonts w:hint="eastAsia"/>
          <w:highlight w:val="none"/>
          <w14:ligatures w14:val="none"/>
        </w:rPr>
        <w:t>）</w:t>
      </w:r>
      <w:r>
        <w:rPr>
          <w:rFonts w:hint="eastAsia" w:ascii="宋体" w:hAnsi="宋体"/>
          <w:highlight w:val="none"/>
          <w14:ligatures w14:val="none"/>
        </w:rPr>
        <w:t>首页“立即注册”模块</w:t>
      </w:r>
      <w:r>
        <w:rPr>
          <w:rFonts w:hint="eastAsia" w:ascii="宋体" w:hAnsi="宋体" w:eastAsia="宋体"/>
          <w:highlight w:val="none"/>
          <w14:ligatures w14:val="none"/>
        </w:rPr>
        <w:t>完成注册后，方可申领本项目招标文件。</w:t>
      </w:r>
    </w:p>
    <w:p w14:paraId="02B1EF4C">
      <w:pPr>
        <w:wordWrap w:val="0"/>
        <w:adjustRightInd w:val="0"/>
        <w:snapToGrid w:val="0"/>
        <w:spacing w:line="360" w:lineRule="auto"/>
        <w:ind w:firstLine="420" w:firstLineChars="200"/>
        <w:rPr>
          <w:rFonts w:ascii="宋体" w:hAnsi="宋体"/>
          <w:szCs w:val="21"/>
          <w:highlight w:val="none"/>
          <w14:ligatures w14:val="none"/>
        </w:rPr>
      </w:pPr>
      <w:r>
        <w:rPr>
          <w:rFonts w:hint="eastAsia" w:ascii="宋体" w:hAnsi="宋体" w:eastAsia="宋体"/>
          <w:highlight w:val="none"/>
          <w14:ligatures w14:val="none"/>
        </w:rPr>
        <w:t>7.2 CA证书办理</w:t>
      </w:r>
    </w:p>
    <w:p w14:paraId="0252E306">
      <w:pPr>
        <w:wordWrap w:val="0"/>
        <w:adjustRightInd w:val="0"/>
        <w:snapToGrid w:val="0"/>
        <w:spacing w:line="360" w:lineRule="auto"/>
        <w:ind w:firstLine="428" w:firstLineChars="200"/>
        <w:rPr>
          <w:rFonts w:ascii="宋体" w:hAnsi="宋体"/>
          <w:szCs w:val="21"/>
          <w:highlight w:val="none"/>
          <w14:ligatures w14:val="none"/>
        </w:rPr>
      </w:pPr>
      <w:r>
        <w:rPr>
          <w:rFonts w:hint="eastAsia" w:ascii="宋体" w:hAnsi="宋体" w:eastAsia="宋体"/>
          <w:spacing w:val="2"/>
          <w:szCs w:val="21"/>
          <w:highlight w:val="none"/>
          <w14:ligatures w14:val="none"/>
        </w:rPr>
        <w:t>参与电子采购的潜在投标人须提前办理CA证书进行电子投标文件编制和投标，并确保CA证书在使用时有效。【CA证书办理流程</w:t>
      </w:r>
      <w:r>
        <w:rPr>
          <w:rFonts w:hint="eastAsia" w:ascii="宋体" w:hAnsi="宋体" w:eastAsia="宋体"/>
          <w:szCs w:val="21"/>
          <w:highlight w:val="none"/>
          <w14:ligatures w14:val="none"/>
        </w:rPr>
        <w:t>详见【</w:t>
      </w:r>
      <w:r>
        <w:rPr>
          <w:rFonts w:hint="eastAsia"/>
          <w:highlight w:val="none"/>
          <w14:ligatures w14:val="none"/>
        </w:rPr>
        <w:t>中国电信阳光采购网</w:t>
      </w:r>
      <w:r>
        <w:rPr>
          <w:rFonts w:hint="eastAsia" w:ascii="宋体" w:hAnsi="宋体" w:eastAsia="宋体"/>
          <w:highlight w:val="none"/>
          <w14:ligatures w14:val="none"/>
        </w:rPr>
        <w:t>】“操作指引</w:t>
      </w:r>
      <w:r>
        <w:rPr>
          <w:rFonts w:ascii="宋体" w:hAnsi="宋体" w:eastAsia="宋体"/>
          <w:highlight w:val="none"/>
          <w14:ligatures w14:val="none"/>
        </w:rPr>
        <w:t>-CA办理</w:t>
      </w:r>
      <w:r>
        <w:rPr>
          <w:rFonts w:hint="eastAsia" w:ascii="宋体" w:hAnsi="宋体" w:eastAsia="宋体"/>
          <w:highlight w:val="none"/>
          <w14:ligatures w14:val="none"/>
        </w:rPr>
        <w:t>”。</w:t>
      </w:r>
      <w:r>
        <w:rPr>
          <w:rFonts w:hint="eastAsia" w:ascii="宋体" w:hAnsi="宋体" w:eastAsia="宋体"/>
          <w:spacing w:val="2"/>
          <w:szCs w:val="21"/>
          <w:highlight w:val="none"/>
          <w14:ligatures w14:val="none"/>
        </w:rPr>
        <w:t>】</w:t>
      </w:r>
    </w:p>
    <w:p w14:paraId="115F015D">
      <w:pPr>
        <w:wordWrap w:val="0"/>
        <w:adjustRightInd w:val="0"/>
        <w:snapToGrid w:val="0"/>
        <w:spacing w:line="360" w:lineRule="auto"/>
        <w:ind w:firstLine="420" w:firstLineChars="200"/>
        <w:rPr>
          <w:rFonts w:ascii="宋体" w:hAnsi="宋体"/>
          <w:szCs w:val="21"/>
          <w:highlight w:val="none"/>
          <w14:ligatures w14:val="none"/>
        </w:rPr>
      </w:pPr>
      <w:r>
        <w:rPr>
          <w:rFonts w:hint="eastAsia" w:ascii="宋体" w:hAnsi="宋体" w:eastAsia="宋体" w:cs="宋体"/>
          <w:kern w:val="0"/>
          <w:szCs w:val="21"/>
          <w:highlight w:val="none"/>
          <w14:ligatures w14:val="none"/>
        </w:rPr>
        <w:t>7.3</w:t>
      </w:r>
      <w:r>
        <w:rPr>
          <w:rFonts w:ascii="宋体" w:hAnsi="宋体" w:eastAsia="宋体" w:cs="宋体"/>
          <w:kern w:val="0"/>
          <w:szCs w:val="21"/>
          <w:highlight w:val="none"/>
          <w14:ligatures w14:val="none"/>
        </w:rPr>
        <w:t>技术支撑联系方式</w:t>
      </w:r>
    </w:p>
    <w:p w14:paraId="14C59B5C">
      <w:pPr>
        <w:widowControl w:val="0"/>
        <w:wordWrap w:val="0"/>
        <w:adjustRightInd w:val="0"/>
        <w:snapToGrid w:val="0"/>
        <w:spacing w:line="360" w:lineRule="auto"/>
        <w:ind w:left="2" w:firstLine="424" w:firstLineChars="202"/>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服务热线：</w:t>
      </w:r>
      <w:r>
        <w:rPr>
          <w:rFonts w:ascii="宋体" w:hAnsi="宋体" w:eastAsia="宋体" w:cs="宋体"/>
          <w:kern w:val="0"/>
          <w:sz w:val="21"/>
          <w:szCs w:val="21"/>
          <w:highlight w:val="none"/>
          <w:lang w:val="en-US" w:eastAsia="zh-CN" w:bidi="ar-SA"/>
        </w:rPr>
        <w:t>010-56107929 /010-5610788</w:t>
      </w:r>
      <w:r>
        <w:rPr>
          <w:rFonts w:hint="eastAsia" w:ascii="宋体" w:hAnsi="宋体" w:eastAsia="宋体" w:cs="宋体"/>
          <w:kern w:val="0"/>
          <w:sz w:val="21"/>
          <w:szCs w:val="21"/>
          <w:highlight w:val="none"/>
          <w:lang w:val="en-US" w:eastAsia="zh-CN" w:bidi="ar-SA"/>
        </w:rPr>
        <w:t>0</w:t>
      </w:r>
    </w:p>
    <w:p w14:paraId="60AA34EA">
      <w:pPr>
        <w:widowControl w:val="0"/>
        <w:wordWrap w:val="0"/>
        <w:adjustRightInd w:val="0"/>
        <w:snapToGrid w:val="0"/>
        <w:spacing w:line="360" w:lineRule="auto"/>
        <w:ind w:left="422" w:firstLine="0" w:firstLineChars="0"/>
        <w:jc w:val="both"/>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服务邮箱：</w:t>
      </w:r>
      <w:r>
        <w:rPr>
          <w:rFonts w:ascii="宋体" w:hAnsi="宋体" w:eastAsia="宋体" w:cs="宋体"/>
          <w:kern w:val="0"/>
          <w:sz w:val="21"/>
          <w:szCs w:val="21"/>
          <w:highlight w:val="none"/>
          <w:lang w:val="en-US" w:eastAsia="zh-CN" w:bidi="ar-SA"/>
        </w:rPr>
        <w:t>zb_support@chinatelecom.cn</w:t>
      </w:r>
      <w:r>
        <w:rPr>
          <w:rFonts w:hint="eastAsia" w:ascii="宋体" w:hAnsi="宋体" w:eastAsia="宋体" w:cs="宋体"/>
          <w:kern w:val="0"/>
          <w:sz w:val="21"/>
          <w:szCs w:val="21"/>
          <w:highlight w:val="none"/>
          <w:lang w:val="en-US" w:eastAsia="zh-CN" w:bidi="ar-SA"/>
        </w:rPr>
        <w:t>（电子采购系统技术支撑）</w:t>
      </w:r>
    </w:p>
    <w:p w14:paraId="3C39B6BB">
      <w:pPr>
        <w:widowControl w:val="0"/>
        <w:wordWrap w:val="0"/>
        <w:adjustRightInd w:val="0"/>
        <w:snapToGrid w:val="0"/>
        <w:spacing w:line="360" w:lineRule="auto"/>
        <w:ind w:firstLine="1470" w:firstLineChars="700"/>
        <w:jc w:val="both"/>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ctsc@chinatelecom.cn（CA证书办理技术支撑）</w:t>
      </w:r>
    </w:p>
    <w:p w14:paraId="6F633824">
      <w:pPr>
        <w:widowControl w:val="0"/>
        <w:wordWrap w:val="0"/>
        <w:adjustRightInd w:val="0"/>
        <w:snapToGrid w:val="0"/>
        <w:spacing w:line="360" w:lineRule="auto"/>
        <w:ind w:left="2" w:firstLine="424" w:firstLineChars="202"/>
        <w:jc w:val="both"/>
        <w:rPr>
          <w:rFonts w:hint="eastAsia" w:ascii="宋体" w:hAnsi="宋体" w:eastAsia="宋体" w:cs="宋体"/>
          <w:kern w:val="0"/>
          <w:sz w:val="21"/>
          <w:szCs w:val="21"/>
          <w:highlight w:val="none"/>
          <w:lang w:val="en-US" w:eastAsia="zh-CN" w:bidi="ar-SA"/>
        </w:rPr>
      </w:pPr>
      <w:r>
        <w:rPr>
          <w:rFonts w:ascii="Times New Roman" w:hAnsi="Times New Roman" w:eastAsia="宋体" w:cs="Times New Roman"/>
          <w:kern w:val="2"/>
          <w:sz w:val="21"/>
          <w:szCs w:val="24"/>
          <w:highlight w:val="none"/>
          <w:lang w:val="en-US" w:eastAsia="zh-CN" w:bidi="ar-SA"/>
        </w:rPr>
        <w:t>中国电信阳光采购网</w:t>
      </w:r>
      <w:r>
        <w:rPr>
          <w:rFonts w:hint="eastAsia" w:ascii="宋体" w:hAnsi="宋体" w:eastAsia="宋体" w:cs="宋体"/>
          <w:kern w:val="0"/>
          <w:sz w:val="21"/>
          <w:szCs w:val="21"/>
          <w:highlight w:val="none"/>
          <w:lang w:val="en-US" w:eastAsia="zh-CN" w:bidi="ar-SA"/>
        </w:rPr>
        <w:t>供应商审核加急（仅适用于福建区域注册登记的供应商）：0591-83320889</w:t>
      </w:r>
    </w:p>
    <w:p w14:paraId="1B41C2BF">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8.发布公告的媒介</w:t>
      </w:r>
    </w:p>
    <w:p w14:paraId="75020AE8">
      <w:pPr>
        <w:adjustRightInd w:val="0"/>
        <w:snapToGrid w:val="0"/>
        <w:spacing w:line="360" w:lineRule="auto"/>
        <w:ind w:firstLine="420" w:firstLineChars="200"/>
        <w:rPr>
          <w:rFonts w:ascii="宋体" w:hAnsi="宋体"/>
          <w:szCs w:val="21"/>
          <w:highlight w:val="none"/>
          <w14:ligatures w14:val="none"/>
        </w:rPr>
      </w:pPr>
      <w:r>
        <w:rPr>
          <w:rFonts w:hint="eastAsia" w:ascii="宋体" w:hAnsi="宋体"/>
          <w:szCs w:val="21"/>
          <w:highlight w:val="none"/>
          <w14:ligatures w14:val="none"/>
        </w:rPr>
        <w:t>本招标公告同时</w:t>
      </w:r>
      <w:r>
        <w:rPr>
          <w:rFonts w:hint="eastAsia" w:ascii="宋体" w:hAnsi="宋体"/>
          <w:highlight w:val="none"/>
          <w14:ligatures w14:val="none"/>
        </w:rPr>
        <w:t>且仅在中国招标投标公共服务平台（http://www.cebpubservice.com/）、</w:t>
      </w:r>
      <w:r>
        <w:rPr>
          <w:highlight w:val="none"/>
          <w14:ligatures w14:val="none"/>
        </w:rPr>
        <w:t>中国电信阳光采购网</w:t>
      </w:r>
      <w:r>
        <w:rPr>
          <w:rFonts w:hint="eastAsia"/>
          <w:highlight w:val="none"/>
          <w14:ligatures w14:val="none"/>
        </w:rPr>
        <w:t>（</w:t>
      </w:r>
      <w:r>
        <w:rPr>
          <w:rFonts w:hint="eastAsia" w:ascii="宋体" w:hAnsi="宋体" w:eastAsia="宋体"/>
          <w:highlight w:val="none"/>
          <w14:ligatures w14:val="none"/>
        </w:rPr>
        <w:t>https://caigou.chinatelecom.com.cn</w:t>
      </w:r>
      <w:r>
        <w:rPr>
          <w:rFonts w:hint="eastAsia"/>
          <w:highlight w:val="none"/>
          <w14:ligatures w14:val="none"/>
        </w:rPr>
        <w:t>）</w:t>
      </w:r>
      <w:r>
        <w:rPr>
          <w:rFonts w:hint="eastAsia" w:ascii="宋体" w:hAnsi="宋体" w:eastAsia="宋体"/>
          <w:szCs w:val="21"/>
          <w:highlight w:val="none"/>
          <w14:ligatures w14:val="none"/>
        </w:rPr>
        <w:t>上发布，其他媒介转载无效</w:t>
      </w:r>
      <w:r>
        <w:rPr>
          <w:rFonts w:hint="eastAsia" w:ascii="宋体" w:hAnsi="宋体"/>
          <w:szCs w:val="21"/>
          <w:highlight w:val="none"/>
          <w14:ligatures w14:val="none"/>
        </w:rPr>
        <w:t>。</w:t>
      </w:r>
    </w:p>
    <w:p w14:paraId="419EBDBF">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9.联系及异议接收方式</w:t>
      </w:r>
    </w:p>
    <w:p w14:paraId="5F7FC176">
      <w:pPr>
        <w:spacing w:line="360" w:lineRule="auto"/>
        <w:rPr>
          <w:rFonts w:ascii="宋体" w:hAnsi="宋体"/>
          <w:highlight w:val="none"/>
          <w14:ligatures w14:val="none"/>
        </w:rPr>
      </w:pPr>
      <w:r>
        <w:rPr>
          <w:rFonts w:ascii="宋体" w:hAnsi="宋体" w:eastAsia="宋体"/>
          <w:highlight w:val="none"/>
          <w14:ligatures w14:val="none"/>
        </w:rPr>
        <w:t>9.1</w:t>
      </w:r>
      <w:r>
        <w:rPr>
          <w:rFonts w:hint="eastAsia" w:ascii="宋体" w:hAnsi="宋体" w:eastAsia="宋体"/>
          <w:highlight w:val="none"/>
          <w14:ligatures w14:val="none"/>
        </w:rPr>
        <w:t>联系方式</w:t>
      </w:r>
    </w:p>
    <w:p w14:paraId="3E7662EF">
      <w:pPr>
        <w:spacing w:line="360" w:lineRule="auto"/>
        <w:rPr>
          <w:rFonts w:hint="eastAsia" w:ascii="宋体" w:hAnsi="宋体" w:eastAsia="宋体"/>
          <w:highlight w:val="none"/>
          <w:lang w:eastAsia="zh-CN"/>
          <w14:ligatures w14:val="none"/>
        </w:rPr>
      </w:pPr>
      <w:r>
        <w:rPr>
          <w:rFonts w:hint="eastAsia" w:ascii="宋体" w:hAnsi="宋体"/>
          <w:highlight w:val="none"/>
          <w14:ligatures w14:val="none"/>
        </w:rPr>
        <w:t>招 标 人：</w:t>
      </w:r>
      <w:r>
        <w:rPr>
          <w:rFonts w:hint="eastAsia" w:ascii="宋体" w:hAnsi="宋体" w:cs="宋体"/>
          <w:color w:val="000000"/>
          <w:highlight w:val="none"/>
          <w:lang w:eastAsia="zh-CN"/>
          <w14:ligatures w14:val="none"/>
        </w:rPr>
        <w:t>中国电信股份有限公司泉州分公司</w:t>
      </w:r>
    </w:p>
    <w:p w14:paraId="16A02B02">
      <w:pPr>
        <w:spacing w:line="360" w:lineRule="auto"/>
        <w:rPr>
          <w:rFonts w:ascii="宋体" w:hAnsi="宋体"/>
          <w:highlight w:val="none"/>
          <w14:ligatures w14:val="none"/>
        </w:rPr>
      </w:pPr>
      <w:r>
        <w:rPr>
          <w:rFonts w:hint="eastAsia" w:ascii="宋体" w:hAnsi="宋体"/>
          <w:highlight w:val="none"/>
          <w14:ligatures w14:val="none"/>
        </w:rPr>
        <w:t>地    址：</w:t>
      </w:r>
      <w:r>
        <w:rPr>
          <w:rFonts w:hint="eastAsia" w:ascii="宋体" w:hAnsi="宋体" w:cs="宋体"/>
          <w:color w:val="000000"/>
          <w:highlight w:val="none"/>
          <w14:ligatures w14:val="none"/>
        </w:rPr>
        <w:t>【泉州市丰泽区刺桐路电信大楼】</w:t>
      </w:r>
    </w:p>
    <w:p w14:paraId="74414C0B">
      <w:pPr>
        <w:spacing w:line="360" w:lineRule="auto"/>
        <w:rPr>
          <w:rFonts w:ascii="宋体" w:hAnsi="宋体"/>
          <w:highlight w:val="none"/>
          <w14:ligatures w14:val="none"/>
        </w:rPr>
      </w:pPr>
      <w:r>
        <w:rPr>
          <w:rFonts w:hint="eastAsia" w:ascii="宋体" w:hAnsi="宋体"/>
          <w:highlight w:val="none"/>
          <w14:ligatures w14:val="none"/>
        </w:rPr>
        <w:t>邮    编：</w:t>
      </w:r>
      <w:r>
        <w:rPr>
          <w:rFonts w:hint="eastAsia" w:ascii="宋体" w:hAnsi="宋体" w:cs="宋体"/>
          <w:color w:val="000000"/>
          <w:highlight w:val="none"/>
          <w14:ligatures w14:val="none"/>
        </w:rPr>
        <w:t>【</w:t>
      </w:r>
      <w:r>
        <w:rPr>
          <w:rFonts w:hint="eastAsia" w:ascii="宋体" w:hAnsi="宋体" w:cs="宋体"/>
          <w:color w:val="000000"/>
          <w:highlight w:val="none"/>
          <w:lang w:bidi="ar"/>
          <w14:ligatures w14:val="none"/>
        </w:rPr>
        <w:t>362000</w:t>
      </w:r>
      <w:r>
        <w:rPr>
          <w:rFonts w:hint="eastAsia" w:ascii="宋体" w:hAnsi="宋体" w:cs="宋体"/>
          <w:color w:val="000000"/>
          <w:highlight w:val="none"/>
          <w14:ligatures w14:val="none"/>
        </w:rPr>
        <w:t>】</w:t>
      </w:r>
    </w:p>
    <w:p w14:paraId="73250698">
      <w:pPr>
        <w:spacing w:line="360" w:lineRule="auto"/>
        <w:rPr>
          <w:rFonts w:ascii="宋体" w:hAnsi="宋体"/>
          <w:highlight w:val="none"/>
          <w14:ligatures w14:val="none"/>
        </w:rPr>
      </w:pPr>
      <w:r>
        <w:rPr>
          <w:rFonts w:hint="eastAsia" w:ascii="宋体" w:hAnsi="宋体"/>
          <w:highlight w:val="none"/>
          <w14:ligatures w14:val="none"/>
        </w:rPr>
        <w:t>联 系 人：</w:t>
      </w:r>
      <w:r>
        <w:rPr>
          <w:rFonts w:hint="eastAsia" w:ascii="宋体" w:hAnsi="宋体" w:cs="宋体"/>
          <w:color w:val="000000"/>
          <w:highlight w:val="none"/>
          <w14:ligatures w14:val="none"/>
        </w:rPr>
        <w:t>【</w:t>
      </w:r>
      <w:r>
        <w:rPr>
          <w:rFonts w:hint="eastAsia" w:ascii="宋体" w:hAnsi="宋体" w:cs="宋体"/>
          <w:color w:val="000000"/>
          <w:highlight w:val="none"/>
          <w:lang w:eastAsia="zh-CN"/>
          <w14:ligatures w14:val="none"/>
        </w:rPr>
        <w:t>陈经理</w:t>
      </w:r>
      <w:r>
        <w:rPr>
          <w:rFonts w:hint="eastAsia" w:ascii="宋体" w:hAnsi="宋体" w:cs="宋体"/>
          <w:color w:val="000000"/>
          <w:highlight w:val="none"/>
          <w14:ligatures w14:val="none"/>
        </w:rPr>
        <w:t>】</w:t>
      </w:r>
    </w:p>
    <w:p w14:paraId="61103B9C">
      <w:pPr>
        <w:spacing w:line="360" w:lineRule="auto"/>
        <w:rPr>
          <w:rFonts w:ascii="宋体" w:hAnsi="宋体"/>
          <w:highlight w:val="none"/>
          <w:u w:val="single"/>
          <w14:ligatures w14:val="none"/>
        </w:rPr>
      </w:pPr>
      <w:r>
        <w:rPr>
          <w:rFonts w:hint="eastAsia" w:ascii="宋体" w:hAnsi="宋体"/>
          <w:highlight w:val="none"/>
          <w14:ligatures w14:val="none"/>
        </w:rPr>
        <w:t>电    话：</w:t>
      </w:r>
      <w:r>
        <w:rPr>
          <w:rFonts w:hint="eastAsia" w:ascii="宋体" w:hAnsi="宋体" w:cs="宋体"/>
          <w:color w:val="000000"/>
          <w:highlight w:val="none"/>
          <w14:ligatures w14:val="none"/>
        </w:rPr>
        <w:t>【</w:t>
      </w:r>
      <w:r>
        <w:rPr>
          <w:rFonts w:hint="eastAsia" w:ascii="宋体" w:hAnsi="宋体" w:cs="宋体"/>
          <w:color w:val="000000"/>
          <w:highlight w:val="none"/>
          <w:lang w:val="en-US" w:eastAsia="zh-CN"/>
          <w14:ligatures w14:val="none"/>
        </w:rPr>
        <w:t>18959915069</w:t>
      </w:r>
      <w:r>
        <w:rPr>
          <w:rFonts w:hint="eastAsia" w:ascii="宋体" w:hAnsi="宋体" w:cs="宋体"/>
          <w:color w:val="000000"/>
          <w:highlight w:val="none"/>
          <w14:ligatures w14:val="none"/>
        </w:rPr>
        <w:t>】</w:t>
      </w:r>
    </w:p>
    <w:p w14:paraId="128DF1E6">
      <w:pPr>
        <w:spacing w:line="360" w:lineRule="auto"/>
        <w:rPr>
          <w:rFonts w:hint="eastAsia" w:ascii="宋体" w:hAnsi="宋体" w:eastAsia="宋体"/>
          <w:highlight w:val="none"/>
          <w:lang w:eastAsia="zh-CN"/>
          <w14:ligatures w14:val="none"/>
        </w:rPr>
      </w:pPr>
      <w:r>
        <w:rPr>
          <w:rFonts w:hint="eastAsia" w:ascii="宋体" w:hAnsi="宋体"/>
          <w:highlight w:val="none"/>
          <w14:ligatures w14:val="none"/>
        </w:rPr>
        <w:t>招标代理机构：</w:t>
      </w:r>
      <w:r>
        <w:rPr>
          <w:rFonts w:hint="eastAsia" w:ascii="宋体" w:hAnsi="宋体"/>
          <w:szCs w:val="21"/>
          <w:highlight w:val="none"/>
          <w:lang w:eastAsia="zh-CN"/>
          <w14:ligatures w14:val="none"/>
        </w:rPr>
        <w:t>福建省中通通信有限公司</w:t>
      </w:r>
    </w:p>
    <w:p w14:paraId="1ECDBB66">
      <w:pPr>
        <w:spacing w:line="360" w:lineRule="auto"/>
        <w:rPr>
          <w:rFonts w:ascii="宋体" w:hAnsi="宋体"/>
          <w:highlight w:val="none"/>
          <w14:ligatures w14:val="none"/>
        </w:rPr>
      </w:pPr>
      <w:r>
        <w:rPr>
          <w:rFonts w:hint="eastAsia" w:ascii="宋体" w:hAnsi="宋体"/>
          <w:highlight w:val="none"/>
          <w14:ligatures w14:val="none"/>
        </w:rPr>
        <w:t>地    址：</w:t>
      </w:r>
      <w:r>
        <w:rPr>
          <w:rFonts w:hint="eastAsia" w:ascii="宋体" w:hAnsi="宋体"/>
          <w:szCs w:val="21"/>
          <w:highlight w:val="none"/>
          <w14:ligatures w14:val="none"/>
        </w:rPr>
        <w:t>福州市仓山区信平路10号</w:t>
      </w:r>
    </w:p>
    <w:p w14:paraId="53614C22">
      <w:pPr>
        <w:spacing w:line="360" w:lineRule="auto"/>
        <w:rPr>
          <w:rFonts w:ascii="宋体" w:hAnsi="宋体" w:cs="宋体"/>
          <w:color w:val="000000"/>
          <w:highlight w:val="none"/>
          <w14:ligatures w14:val="none"/>
        </w:rPr>
      </w:pPr>
      <w:r>
        <w:rPr>
          <w:rFonts w:hint="eastAsia" w:ascii="宋体" w:hAnsi="宋体"/>
          <w:highlight w:val="none"/>
          <w14:ligatures w14:val="none"/>
        </w:rPr>
        <w:t>邮    编：350007</w:t>
      </w:r>
    </w:p>
    <w:p w14:paraId="7764C1B7">
      <w:pPr>
        <w:spacing w:line="360" w:lineRule="auto"/>
        <w:rPr>
          <w:rFonts w:ascii="宋体" w:hAnsi="宋体"/>
          <w:szCs w:val="21"/>
          <w:highlight w:val="none"/>
          <w14:ligatures w14:val="none"/>
        </w:rPr>
      </w:pPr>
      <w:r>
        <w:rPr>
          <w:rFonts w:hint="eastAsia" w:ascii="宋体" w:hAnsi="宋体"/>
          <w:szCs w:val="21"/>
          <w:highlight w:val="none"/>
          <w14:ligatures w14:val="none"/>
        </w:rPr>
        <w:t>项目负责人1：【蒋恭楷】 电话：【</w:t>
      </w:r>
      <w:r>
        <w:rPr>
          <w:rFonts w:hint="eastAsia" w:ascii="宋体" w:hAnsi="宋体"/>
          <w:szCs w:val="21"/>
          <w:highlight w:val="none"/>
          <w:lang w:val="en-US" w:eastAsia="zh-CN"/>
          <w14:ligatures w14:val="none"/>
        </w:rPr>
        <w:t>19905958001</w:t>
      </w:r>
      <w:r>
        <w:rPr>
          <w:rFonts w:hint="eastAsia" w:ascii="宋体" w:hAnsi="宋体"/>
          <w:szCs w:val="21"/>
          <w:highlight w:val="none"/>
          <w14:ligatures w14:val="none"/>
        </w:rPr>
        <w:t>】电子邮箱：【</w:t>
      </w:r>
      <w:r>
        <w:rPr>
          <w:highlight w:val="none"/>
          <w14:ligatures w14:val="none"/>
        </w:rPr>
        <w:fldChar w:fldCharType="begin"/>
      </w:r>
      <w:r>
        <w:rPr>
          <w:highlight w:val="none"/>
          <w14:ligatures w14:val="none"/>
        </w:rPr>
        <w:instrText xml:space="preserve"> HYPERLINK "mailto:jianggongkai@chinaccs.cn】" </w:instrText>
      </w:r>
      <w:r>
        <w:rPr>
          <w:highlight w:val="none"/>
          <w14:ligatures w14:val="none"/>
        </w:rPr>
        <w:fldChar w:fldCharType="separate"/>
      </w:r>
      <w:r>
        <w:rPr>
          <w:rFonts w:hint="eastAsia" w:ascii="宋体" w:hAnsi="宋体"/>
          <w:szCs w:val="21"/>
          <w:highlight w:val="none"/>
          <w14:ligatures w14:val="none"/>
        </w:rPr>
        <w:t>jianggongkai@chinaccs.cn】</w:t>
      </w:r>
      <w:r>
        <w:rPr>
          <w:rFonts w:hint="eastAsia" w:ascii="宋体" w:hAnsi="宋体"/>
          <w:szCs w:val="21"/>
          <w:highlight w:val="none"/>
          <w14:ligatures w14:val="none"/>
        </w:rPr>
        <w:fldChar w:fldCharType="end"/>
      </w:r>
    </w:p>
    <w:p w14:paraId="638D63B3">
      <w:pPr>
        <w:spacing w:line="360" w:lineRule="auto"/>
        <w:ind w:right="489"/>
        <w:jc w:val="left"/>
        <w:rPr>
          <w:highlight w:val="none"/>
          <w14:ligatures w14:val="none"/>
        </w:rPr>
      </w:pPr>
      <w:r>
        <w:rPr>
          <w:rFonts w:hint="eastAsia" w:ascii="宋体" w:hAnsi="宋体"/>
          <w:szCs w:val="21"/>
          <w:highlight w:val="none"/>
          <w14:ligatures w14:val="none"/>
        </w:rPr>
        <w:t>项目负责人2：【庄灿扬】电话：【15392275666</w:t>
      </w:r>
      <w:r>
        <w:rPr>
          <w:highlight w:val="none"/>
          <w14:ligatures w14:val="none"/>
        </w:rPr>
        <w:fldChar w:fldCharType="begin"/>
      </w:r>
      <w:r>
        <w:rPr>
          <w:highlight w:val="none"/>
          <w14:ligatures w14:val="none"/>
        </w:rPr>
        <w:instrText xml:space="preserve"> HYPERLINK "mailto:zhuoyue@chinaccs.cn】" </w:instrText>
      </w:r>
      <w:r>
        <w:rPr>
          <w:highlight w:val="none"/>
          <w14:ligatures w14:val="none"/>
        </w:rPr>
        <w:fldChar w:fldCharType="separate"/>
      </w:r>
      <w:r>
        <w:rPr>
          <w:rFonts w:hint="eastAsia" w:ascii="宋体" w:hAnsi="宋体" w:cs="宋体"/>
          <w:color w:val="000000"/>
          <w:highlight w:val="none"/>
          <w:u w:val="none"/>
          <w14:ligatures w14:val="none"/>
        </w:rPr>
        <w:t>】</w:t>
      </w:r>
      <w:r>
        <w:rPr>
          <w:rFonts w:hint="eastAsia" w:ascii="宋体" w:hAnsi="宋体" w:cs="宋体"/>
          <w:color w:val="000000"/>
          <w:highlight w:val="none"/>
          <w:u w:val="none"/>
          <w14:ligatures w14:val="none"/>
        </w:rPr>
        <w:fldChar w:fldCharType="end"/>
      </w:r>
    </w:p>
    <w:p w14:paraId="15C12861">
      <w:pPr>
        <w:spacing w:line="360" w:lineRule="auto"/>
        <w:rPr>
          <w:rFonts w:ascii="宋体" w:hAnsi="宋体" w:eastAsia="宋体"/>
          <w:highlight w:val="none"/>
          <w14:ligatures w14:val="none"/>
        </w:rPr>
      </w:pPr>
      <w:r>
        <w:rPr>
          <w:rFonts w:hint="eastAsia" w:ascii="宋体" w:hAnsi="宋体" w:eastAsia="宋体"/>
          <w:highlight w:val="none"/>
          <w14:ligatures w14:val="none"/>
        </w:rPr>
        <w:t>9.2异议接收方式</w:t>
      </w:r>
    </w:p>
    <w:p w14:paraId="5C7C9CF9">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r>
        <w:rPr>
          <w:rFonts w:hint="eastAsia" w:ascii="宋体" w:hAnsi="宋体" w:eastAsia="宋体" w:cs="Times New Roman"/>
          <w:kern w:val="2"/>
          <w:sz w:val="21"/>
          <w:szCs w:val="24"/>
          <w:highlight w:val="none"/>
          <w:lang w:val="en-US" w:eastAsia="zh-CN" w:bidi="ar-SA"/>
        </w:rPr>
        <w:t>登录</w:t>
      </w:r>
      <w:r>
        <w:rPr>
          <w:rFonts w:ascii="Times New Roman" w:hAnsi="Times New Roman" w:eastAsia="宋体" w:cs="Times New Roman"/>
          <w:kern w:val="2"/>
          <w:sz w:val="21"/>
          <w:szCs w:val="24"/>
          <w:highlight w:val="none"/>
          <w:lang w:val="en-US" w:eastAsia="zh-CN" w:bidi="ar-SA"/>
        </w:rPr>
        <w:t>中国电信阳光采购网</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https://caigou.chinatelecom.com.cn</w:t>
      </w:r>
      <w:r>
        <w:rPr>
          <w:rFonts w:hint="eastAsia" w:ascii="Times New Roman" w:hAnsi="Times New Roman" w:eastAsia="宋体" w:cs="Times New Roman"/>
          <w:kern w:val="2"/>
          <w:sz w:val="21"/>
          <w:szCs w:val="24"/>
          <w:highlight w:val="none"/>
          <w:lang w:val="en-US" w:eastAsia="zh-CN" w:bidi="ar-SA"/>
        </w:rPr>
        <w:t>）</w:t>
      </w:r>
      <w:r>
        <w:rPr>
          <w:rFonts w:hint="eastAsia" w:ascii="宋体" w:hAnsi="宋体" w:eastAsia="宋体" w:cs="Times New Roman"/>
          <w:kern w:val="2"/>
          <w:sz w:val="21"/>
          <w:szCs w:val="24"/>
          <w:highlight w:val="none"/>
          <w:lang w:val="en-US" w:eastAsia="zh-CN" w:bidi="ar-SA"/>
        </w:rPr>
        <w:t>后，通过“招投标-采购异议-提出异议”模块提出。</w:t>
      </w:r>
    </w:p>
    <w:p w14:paraId="6E3B8800">
      <w:pPr>
        <w:adjustRightInd w:val="0"/>
        <w:snapToGrid w:val="0"/>
        <w:spacing w:line="360" w:lineRule="auto"/>
        <w:rPr>
          <w:rFonts w:ascii="宋体" w:hAnsi="宋体"/>
          <w:b/>
          <w:szCs w:val="21"/>
          <w:highlight w:val="none"/>
          <w14:ligatures w14:val="none"/>
        </w:rPr>
      </w:pPr>
      <w:r>
        <w:rPr>
          <w:rFonts w:hint="eastAsia" w:ascii="宋体" w:hAnsi="宋体"/>
          <w:b/>
          <w:szCs w:val="21"/>
          <w:highlight w:val="none"/>
          <w14:ligatures w14:val="none"/>
        </w:rPr>
        <w:t>10.纸质保函、保险递交地点（如有）</w:t>
      </w:r>
    </w:p>
    <w:p w14:paraId="0AA5542B">
      <w:pPr>
        <w:widowControl w:val="0"/>
        <w:wordWrap w:val="0"/>
        <w:spacing w:line="360" w:lineRule="auto"/>
        <w:ind w:firstLine="420" w:firstLineChars="200"/>
        <w:jc w:val="both"/>
        <w:rPr>
          <w:rFonts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纸质保函、保险等原件应作为投标文件在投标截止时间前</w:t>
      </w:r>
      <w:r>
        <w:rPr>
          <w:rFonts w:hint="eastAsia" w:ascii="宋体" w:hAnsi="宋体" w:eastAsia="宋体" w:cs="宋体"/>
          <w:b/>
          <w:bCs/>
          <w:kern w:val="2"/>
          <w:sz w:val="21"/>
          <w:szCs w:val="21"/>
          <w:highlight w:val="none"/>
          <w:lang w:val="en-US" w:eastAsia="zh-CN" w:bidi="ar-SA"/>
        </w:rPr>
        <w:t>（</w:t>
      </w:r>
      <w:r>
        <w:rPr>
          <w:rFonts w:hint="eastAsia" w:ascii="宋体" w:hAnsi="宋体" w:eastAsia="宋体" w:cs="宋体"/>
          <w:b/>
          <w:bCs/>
          <w:color w:val="000000"/>
          <w:kern w:val="2"/>
          <w:sz w:val="21"/>
          <w:szCs w:val="21"/>
          <w:highlight w:val="none"/>
          <w:lang w:val="en-US" w:eastAsia="zh-CN" w:bidi="ar-SA"/>
        </w:rPr>
        <w:t>单独密封）</w:t>
      </w:r>
      <w:r>
        <w:rPr>
          <w:rFonts w:hint="eastAsia" w:ascii="宋体" w:hAnsi="宋体" w:eastAsia="宋体" w:cs="宋体"/>
          <w:kern w:val="2"/>
          <w:sz w:val="21"/>
          <w:szCs w:val="21"/>
          <w:highlight w:val="none"/>
          <w:lang w:val="en-US" w:eastAsia="zh-CN" w:bidi="ar-SA"/>
        </w:rPr>
        <w:t>提交到指定地点：【</w:t>
      </w:r>
      <w:r>
        <w:rPr>
          <w:rFonts w:hint="eastAsia" w:ascii="宋体" w:hAnsi="宋体" w:eastAsia="宋体" w:cs="宋体"/>
          <w:b/>
          <w:bCs/>
          <w:kern w:val="2"/>
          <w:sz w:val="21"/>
          <w:szCs w:val="21"/>
          <w:highlight w:val="none"/>
          <w:lang w:val="en-US" w:eastAsia="zh-CN" w:bidi="ar"/>
        </w:rPr>
        <w:t>福建省泉州市丰泽区宝洲街399号富翔上城2号楼2楼207室</w:t>
      </w:r>
      <w:r>
        <w:rPr>
          <w:rFonts w:hint="eastAsia" w:ascii="宋体" w:hAnsi="宋体" w:eastAsia="宋体" w:cs="宋体"/>
          <w:kern w:val="2"/>
          <w:sz w:val="21"/>
          <w:szCs w:val="21"/>
          <w:highlight w:val="none"/>
          <w:lang w:val="en-US" w:eastAsia="zh-CN" w:bidi="ar-SA"/>
        </w:rPr>
        <w:t>】（采用线上开具的情况除外，如：电子保险）。</w:t>
      </w:r>
    </w:p>
    <w:p w14:paraId="662856C1">
      <w:pPr>
        <w:widowControl w:val="0"/>
        <w:wordWrap w:val="0"/>
        <w:spacing w:line="360" w:lineRule="auto"/>
        <w:ind w:firstLine="424" w:firstLineChars="202"/>
        <w:jc w:val="both"/>
        <w:rPr>
          <w:rFonts w:ascii="宋体" w:hAnsi="宋体" w:eastAsia="宋体" w:cs="Times New Roman"/>
          <w:kern w:val="2"/>
          <w:sz w:val="21"/>
          <w:szCs w:val="24"/>
          <w:highlight w:val="none"/>
          <w:lang w:val="en-US" w:eastAsia="zh-CN" w:bidi="ar-SA"/>
        </w:rPr>
      </w:pPr>
    </w:p>
    <w:p w14:paraId="108D6AEF">
      <w:pPr>
        <w:spacing w:line="360" w:lineRule="auto"/>
        <w:ind w:right="489"/>
        <w:jc w:val="right"/>
        <w:rPr>
          <w:rFonts w:hint="eastAsia" w:ascii="宋体" w:hAnsi="宋体" w:eastAsia="宋体"/>
          <w:szCs w:val="21"/>
          <w:highlight w:val="none"/>
          <w:lang w:eastAsia="zh-CN"/>
          <w14:ligatures w14:val="none"/>
        </w:rPr>
      </w:pPr>
      <w:r>
        <w:rPr>
          <w:rFonts w:hint="eastAsia" w:ascii="宋体" w:hAnsi="宋体"/>
          <w:szCs w:val="21"/>
          <w:highlight w:val="none"/>
          <w14:ligatures w14:val="none"/>
        </w:rPr>
        <w:t>招标代理机构：</w:t>
      </w:r>
      <w:r>
        <w:rPr>
          <w:rFonts w:hint="eastAsia" w:ascii="宋体" w:hAnsi="宋体"/>
          <w:szCs w:val="21"/>
          <w:highlight w:val="none"/>
          <w:lang w:eastAsia="zh-CN"/>
          <w14:ligatures w14:val="none"/>
        </w:rPr>
        <w:t>福建省中通通信有限公司</w:t>
      </w:r>
    </w:p>
    <w:p w14:paraId="6189D4F4">
      <w:pPr>
        <w:widowControl w:val="0"/>
        <w:spacing w:line="360" w:lineRule="auto"/>
        <w:ind w:left="425" w:firstLine="0" w:firstLineChars="0"/>
        <w:jc w:val="center"/>
        <w:rPr>
          <w:rFonts w:hint="default" w:ascii="宋体" w:hAnsi="宋体" w:eastAsia="宋体" w:cs="Times New Roman"/>
          <w:color w:val="FF0000"/>
          <w:kern w:val="2"/>
          <w:sz w:val="21"/>
          <w:szCs w:val="21"/>
          <w:highlight w:val="none"/>
          <w:lang w:val="en-US" w:eastAsia="zh-CN" w:bidi="ar-SA"/>
        </w:rPr>
      </w:pPr>
      <w:r>
        <w:rPr>
          <w:rFonts w:hint="eastAsia" w:ascii="宋体" w:hAnsi="宋体" w:eastAsia="宋体" w:cs="Times New Roman"/>
          <w:kern w:val="2"/>
          <w:sz w:val="21"/>
          <w:szCs w:val="21"/>
          <w:highlight w:val="none"/>
          <w:lang w:val="en-US" w:eastAsia="zh-CN" w:bidi="ar-SA"/>
        </w:rPr>
        <w:t xml:space="preserve">                       </w:t>
      </w:r>
      <w:r>
        <w:rPr>
          <w:rFonts w:hint="eastAsia" w:ascii="宋体" w:hAnsi="宋体" w:eastAsia="宋体" w:cs="Times New Roman"/>
          <w:color w:val="FF0000"/>
          <w:kern w:val="2"/>
          <w:sz w:val="21"/>
          <w:szCs w:val="21"/>
          <w:highlight w:val="none"/>
          <w:lang w:val="en-US" w:eastAsia="zh-CN" w:bidi="ar-SA"/>
        </w:rPr>
        <w:t xml:space="preserve">  2025年10月30日</w:t>
      </w:r>
    </w:p>
    <w:p w14:paraId="27095CFE">
      <w:pPr>
        <w:rPr>
          <w:rFonts w:hint="eastAsia" w:ascii="宋体" w:hAnsi="宋体" w:eastAsia="宋体" w:cs="宋体"/>
          <w:szCs w:val="21"/>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9839769"/>
    </w:sdtPr>
    <w:sdtContent>
      <w:p w14:paraId="50DA9F63">
        <w:pPr>
          <w:pStyle w:val="3"/>
          <w:jc w:val="center"/>
        </w:pPr>
        <w:r>
          <w:rPr>
            <w:rFonts w:ascii="宋体" w:hAnsi="宋体"/>
          </w:rPr>
          <w:fldChar w:fldCharType="begin"/>
        </w:r>
        <w:r>
          <w:rPr>
            <w:rFonts w:ascii="宋体" w:hAnsi="宋体"/>
          </w:rPr>
          <w:instrText xml:space="preserve">PAGE   \* MERGEFORMAT</w:instrText>
        </w:r>
        <w:r>
          <w:rPr>
            <w:rFonts w:ascii="宋体" w:hAnsi="宋体"/>
          </w:rPr>
          <w:fldChar w:fldCharType="separate"/>
        </w:r>
        <w:r>
          <w:rPr>
            <w:rFonts w:ascii="宋体" w:hAnsi="宋体"/>
            <w:lang w:val="zh-CN"/>
          </w:rPr>
          <w:t>6</w:t>
        </w:r>
        <w:r>
          <w:rPr>
            <w:rFonts w:ascii="宋体" w:hAnsi="宋体"/>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M3NDRiYjFkMmJkNDdkNGJjY2Q2NGU4YTA3OGQ0MzAifQ=="/>
  </w:docVars>
  <w:rsids>
    <w:rsidRoot w:val="00A35D76"/>
    <w:rsid w:val="00036301"/>
    <w:rsid w:val="00047CF2"/>
    <w:rsid w:val="000842B8"/>
    <w:rsid w:val="000E357B"/>
    <w:rsid w:val="00122150"/>
    <w:rsid w:val="00193610"/>
    <w:rsid w:val="001B7B8B"/>
    <w:rsid w:val="002433B0"/>
    <w:rsid w:val="002C290C"/>
    <w:rsid w:val="00326EF1"/>
    <w:rsid w:val="003641BD"/>
    <w:rsid w:val="00480325"/>
    <w:rsid w:val="004B7151"/>
    <w:rsid w:val="004C0145"/>
    <w:rsid w:val="004C67D1"/>
    <w:rsid w:val="00532C6C"/>
    <w:rsid w:val="005D5A63"/>
    <w:rsid w:val="005D79D1"/>
    <w:rsid w:val="005F325A"/>
    <w:rsid w:val="00664996"/>
    <w:rsid w:val="00704FC2"/>
    <w:rsid w:val="008D28B6"/>
    <w:rsid w:val="008D31D5"/>
    <w:rsid w:val="009342BF"/>
    <w:rsid w:val="0093535B"/>
    <w:rsid w:val="00A15011"/>
    <w:rsid w:val="00A35D76"/>
    <w:rsid w:val="00AF02B1"/>
    <w:rsid w:val="00AF5EC3"/>
    <w:rsid w:val="00B77B64"/>
    <w:rsid w:val="00C0583D"/>
    <w:rsid w:val="00C43CC9"/>
    <w:rsid w:val="00C54746"/>
    <w:rsid w:val="00CD5BAC"/>
    <w:rsid w:val="00CF3E4C"/>
    <w:rsid w:val="00CF7F59"/>
    <w:rsid w:val="00D06B2C"/>
    <w:rsid w:val="00D123EF"/>
    <w:rsid w:val="00DB2CCF"/>
    <w:rsid w:val="00DF3234"/>
    <w:rsid w:val="00E0770A"/>
    <w:rsid w:val="00E30546"/>
    <w:rsid w:val="00E613B0"/>
    <w:rsid w:val="00E7312A"/>
    <w:rsid w:val="00EC048C"/>
    <w:rsid w:val="00EC0EF0"/>
    <w:rsid w:val="00F45205"/>
    <w:rsid w:val="00F5312C"/>
    <w:rsid w:val="0DAD4D7A"/>
    <w:rsid w:val="0F631DC1"/>
    <w:rsid w:val="0FBC30F4"/>
    <w:rsid w:val="0FFB575E"/>
    <w:rsid w:val="1241311F"/>
    <w:rsid w:val="16A80766"/>
    <w:rsid w:val="1A8327B6"/>
    <w:rsid w:val="1A9058A9"/>
    <w:rsid w:val="1CFF0AC4"/>
    <w:rsid w:val="28237D5C"/>
    <w:rsid w:val="2B4A6FC2"/>
    <w:rsid w:val="2B710DDE"/>
    <w:rsid w:val="2C4B2EB7"/>
    <w:rsid w:val="30FA1876"/>
    <w:rsid w:val="31A10E50"/>
    <w:rsid w:val="335934B2"/>
    <w:rsid w:val="36405F7D"/>
    <w:rsid w:val="36F01751"/>
    <w:rsid w:val="3F9133A5"/>
    <w:rsid w:val="412F71B4"/>
    <w:rsid w:val="43430E5B"/>
    <w:rsid w:val="49B22896"/>
    <w:rsid w:val="4A5B26A6"/>
    <w:rsid w:val="4EE31744"/>
    <w:rsid w:val="52793003"/>
    <w:rsid w:val="54035284"/>
    <w:rsid w:val="548E3F00"/>
    <w:rsid w:val="572D4FBE"/>
    <w:rsid w:val="576C6271"/>
    <w:rsid w:val="5C9B540C"/>
    <w:rsid w:val="5F1025B2"/>
    <w:rsid w:val="5F1D1D36"/>
    <w:rsid w:val="62257C51"/>
    <w:rsid w:val="6DCF13B9"/>
    <w:rsid w:val="76AE4262"/>
    <w:rsid w:val="7B087CB8"/>
    <w:rsid w:val="7CD1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14:ligatures w14:val="none"/>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next w:val="1"/>
    <w:link w:val="13"/>
    <w:autoRedefine/>
    <w:unhideWhenUsed/>
    <w:qFormat/>
    <w:uiPriority w:val="99"/>
    <w:pPr>
      <w:ind w:firstLine="420" w:firstLineChars="200"/>
    </w:pPr>
  </w:style>
  <w:style w:type="paragraph" w:styleId="3">
    <w:name w:val="footer"/>
    <w:basedOn w:val="1"/>
    <w:link w:val="11"/>
    <w:autoRedefine/>
    <w:unhideWhenUsed/>
    <w:qFormat/>
    <w:uiPriority w:val="99"/>
    <w:pPr>
      <w:tabs>
        <w:tab w:val="center" w:pos="4153"/>
        <w:tab w:val="right" w:pos="8306"/>
      </w:tabs>
      <w:snapToGrid w:val="0"/>
      <w:jc w:val="left"/>
    </w:pPr>
    <w:rPr>
      <w:sz w:val="18"/>
      <w:szCs w:val="18"/>
    </w:rPr>
  </w:style>
  <w:style w:type="paragraph" w:styleId="4">
    <w:name w:val="header"/>
    <w:basedOn w:val="1"/>
    <w:link w:val="10"/>
    <w:autoRedefine/>
    <w:unhideWhenUsed/>
    <w:qFormat/>
    <w:uiPriority w:val="99"/>
    <w:pPr>
      <w:tabs>
        <w:tab w:val="center" w:pos="4153"/>
        <w:tab w:val="right" w:pos="8306"/>
      </w:tabs>
      <w:snapToGrid w:val="0"/>
      <w:jc w:val="center"/>
    </w:pPr>
    <w:rPr>
      <w:sz w:val="18"/>
      <w:szCs w:val="18"/>
    </w:rPr>
  </w:style>
  <w:style w:type="character" w:styleId="7">
    <w:name w:val="Hyperlink"/>
    <w:autoRedefine/>
    <w:qFormat/>
    <w:uiPriority w:val="99"/>
    <w:rPr>
      <w:color w:val="0000FF"/>
      <w:u w:val="single"/>
    </w:rPr>
  </w:style>
  <w:style w:type="paragraph" w:customStyle="1" w:styleId="8">
    <w:name w:val="列出段落1"/>
    <w:basedOn w:val="1"/>
    <w:link w:val="9"/>
    <w:unhideWhenUsed/>
    <w:qFormat/>
    <w:uiPriority w:val="0"/>
    <w:pPr>
      <w:ind w:firstLine="420" w:firstLineChars="200"/>
    </w:pPr>
  </w:style>
  <w:style w:type="character" w:customStyle="1" w:styleId="9">
    <w:name w:val="列出段落 Char"/>
    <w:link w:val="8"/>
    <w:autoRedefine/>
    <w:qFormat/>
    <w:uiPriority w:val="34"/>
    <w:rPr>
      <w:rFonts w:ascii="Times New Roman" w:hAnsi="Times New Roman" w:eastAsia="宋体" w:cs="Times New Roman"/>
      <w:szCs w:val="24"/>
      <w14:ligatures w14:val="none"/>
    </w:rPr>
  </w:style>
  <w:style w:type="character" w:customStyle="1" w:styleId="10">
    <w:name w:val="页眉 字符"/>
    <w:basedOn w:val="6"/>
    <w:link w:val="4"/>
    <w:autoRedefine/>
    <w:qFormat/>
    <w:uiPriority w:val="99"/>
    <w:rPr>
      <w:rFonts w:ascii="Times New Roman" w:hAnsi="Times New Roman" w:eastAsia="宋体" w:cs="Times New Roman"/>
      <w:sz w:val="18"/>
      <w:szCs w:val="18"/>
      <w14:ligatures w14:val="none"/>
    </w:rPr>
  </w:style>
  <w:style w:type="character" w:customStyle="1" w:styleId="11">
    <w:name w:val="页脚 字符"/>
    <w:basedOn w:val="6"/>
    <w:link w:val="3"/>
    <w:autoRedefine/>
    <w:qFormat/>
    <w:uiPriority w:val="99"/>
    <w:rPr>
      <w:rFonts w:ascii="Times New Roman" w:hAnsi="Times New Roman" w:eastAsia="宋体" w:cs="Times New Roman"/>
      <w:sz w:val="18"/>
      <w:szCs w:val="18"/>
      <w14:ligatures w14:val="none"/>
    </w:rPr>
  </w:style>
  <w:style w:type="character" w:customStyle="1" w:styleId="12">
    <w:name w:val="Unresolved Mention"/>
    <w:basedOn w:val="6"/>
    <w:autoRedefine/>
    <w:semiHidden/>
    <w:unhideWhenUsed/>
    <w:qFormat/>
    <w:uiPriority w:val="99"/>
    <w:rPr>
      <w:color w:val="605E5C"/>
      <w:shd w:val="clear" w:color="auto" w:fill="E1DFDD"/>
    </w:rPr>
  </w:style>
  <w:style w:type="character" w:customStyle="1" w:styleId="13">
    <w:name w:val="正文缩进 字符"/>
    <w:link w:val="2"/>
    <w:autoRedefine/>
    <w:qFormat/>
    <w:uiPriority w:val="99"/>
    <w:rPr>
      <w:rFonts w:ascii="Times New Roman" w:hAnsi="Times New Roman" w:eastAsia="宋体" w:cs="Times New Roman"/>
      <w:szCs w:val="24"/>
      <w14:ligatures w14:val="none"/>
    </w:rPr>
  </w:style>
  <w:style w:type="paragraph" w:styleId="14">
    <w:name w:val="List Paragraph"/>
    <w:basedOn w:val="1"/>
    <w:link w:val="15"/>
    <w:autoRedefine/>
    <w:unhideWhenUsed/>
    <w:qFormat/>
    <w:uiPriority w:val="34"/>
    <w:pPr>
      <w:ind w:firstLine="420" w:firstLineChars="200"/>
    </w:pPr>
  </w:style>
  <w:style w:type="character" w:customStyle="1" w:styleId="15">
    <w:name w:val="列表段落 字符"/>
    <w:link w:val="14"/>
    <w:autoRedefine/>
    <w:qFormat/>
    <w:uiPriority w:val="34"/>
    <w:rPr>
      <w:rFonts w:ascii="Times New Roman" w:hAnsi="Times New Roman" w:eastAsia="宋体" w:cs="Times New Roman"/>
      <w:szCs w:val="24"/>
      <w14:ligatures w14: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3659</Words>
  <Characters>4235</Characters>
  <Lines>36</Lines>
  <Paragraphs>10</Paragraphs>
  <TotalTime>0</TotalTime>
  <ScaleCrop>false</ScaleCrop>
  <LinksUpToDate>false</LinksUpToDate>
  <CharactersWithSpaces>4306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2023-07-21T06:54:00Z</dcterms:created>
  <dc:creator>金拓 吴</dc:creator>
  <cp:lastModifiedBy>76876</cp:lastModifiedBy>
  <dcterms:modified xsi:type="dcterms:W3CDTF">2025-10-30T11:10:37Z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C6E1F114B3934E67BFB50912E94263B4_12</vt:lpwstr>
  </property>
  <property fmtid="{D5CDD505-2E9C-101B-9397-08002B2CF9AE}" pid="4" name="KSOTemplateDocerSaveRecord">
    <vt:lpwstr>eyJoZGlkIjoiZWRmN2NhMDY5MzBmZDkzOTJmODliOTBhMmMzNWJlYzYiLCJ1c2VySWQiOiIxNTEwNTczNjUxIn0=</vt:lpwstr>
  </property>
</Properties>
</file>