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color w:val="auto"/>
          <w:sz w:val="36"/>
          <w:szCs w:val="36"/>
          <w:highlight w:val="none"/>
          <w:lang w:eastAsia="zh-CN"/>
        </w:rPr>
      </w:pPr>
      <w:bookmarkStart w:id="0" w:name="OLE_LINK4"/>
      <w:bookmarkStart w:id="1" w:name="OLE_LINK15"/>
      <w:bookmarkStart w:id="2" w:name="OLE_LINK19"/>
      <w:bookmarkStart w:id="3" w:name="OLE_LINK28"/>
      <w:bookmarkStart w:id="4" w:name="OLE_LINK8"/>
      <w:bookmarkStart w:id="5" w:name="OLE_LINK5"/>
      <w:bookmarkStart w:id="6" w:name="OLE_LINK9"/>
      <w:bookmarkStart w:id="7" w:name="OLE_LINK17"/>
      <w:bookmarkStart w:id="8" w:name="OLE_LINK26"/>
      <w:bookmarkStart w:id="9" w:name="OLE_LINK6"/>
      <w:bookmarkStart w:id="10" w:name="OLE_LINK21"/>
      <w:bookmarkStart w:id="11" w:name="OLE_LINK2"/>
      <w:bookmarkStart w:id="12" w:name="OLE_LINK10"/>
      <w:bookmarkStart w:id="13" w:name="OLE_LINK27"/>
      <w:bookmarkStart w:id="14" w:name="OLE_LINK22"/>
      <w:bookmarkStart w:id="15" w:name="OLE_LINK16"/>
      <w:bookmarkStart w:id="16" w:name="OLE_LINK1"/>
      <w:bookmarkStart w:id="17" w:name="OLE_LINK20"/>
      <w:bookmarkStart w:id="18" w:name="OLE_LINK18"/>
      <w:bookmarkStart w:id="19" w:name="OLE_LINK25"/>
      <w:bookmarkStart w:id="20" w:name="OLE_LINK3"/>
      <w:bookmarkStart w:id="21" w:name="OLE_LINK12"/>
      <w:bookmarkStart w:id="22" w:name="OLE_LINK14"/>
      <w:bookmarkStart w:id="23" w:name="OLE_LINK7"/>
      <w:bookmarkStart w:id="24" w:name="OLE_LINK24"/>
      <w:bookmarkStart w:id="25" w:name="OLE_LINK11"/>
      <w:bookmarkStart w:id="26" w:name="OLE_LINK23"/>
      <w:bookmarkStart w:id="27" w:name="OLE_LINK13"/>
      <w:r>
        <w:rPr>
          <w:rFonts w:hint="eastAsia" w:ascii="宋体" w:hAnsi="宋体" w:eastAsia="宋体" w:cs="Times New Roman"/>
          <w:b/>
          <w:color w:val="auto"/>
          <w:sz w:val="36"/>
          <w:szCs w:val="36"/>
          <w:highlight w:val="none"/>
          <w:lang w:eastAsia="zh-CN"/>
        </w:rPr>
        <w:t>2025年中国电信股份有限公司南安分公司某园区综合服务配套采购项目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7513931C">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w:t>
      </w:r>
      <w:r>
        <w:rPr>
          <w:rFonts w:hint="eastAsia" w:ascii="宋体" w:hAnsi="宋体" w:eastAsia="宋体" w:cs="Times New Roman"/>
          <w:color w:val="auto"/>
          <w:szCs w:val="21"/>
          <w:highlight w:val="none"/>
          <w:lang w:eastAsia="zh-CN"/>
        </w:rPr>
        <w:t>询比</w:t>
      </w:r>
      <w:r>
        <w:rPr>
          <w:rFonts w:hint="eastAsia" w:ascii="宋体" w:hAnsi="宋体" w:eastAsia="宋体" w:cs="Times New Roman"/>
          <w:color w:val="auto"/>
          <w:szCs w:val="21"/>
          <w:highlight w:val="none"/>
        </w:rPr>
        <w:t>项目为</w:t>
      </w:r>
      <w:r>
        <w:rPr>
          <w:rFonts w:hint="eastAsia" w:ascii="宋体" w:hAnsi="宋体" w:eastAsia="宋体" w:cs="Times New Roman"/>
          <w:color w:val="auto"/>
          <w:szCs w:val="21"/>
          <w:highlight w:val="none"/>
          <w:u w:val="single"/>
          <w:lang w:eastAsia="zh-CN"/>
        </w:rPr>
        <w:t>2025年中国电信股份有限公司南安分公司某园区综合服务配套采购项目</w:t>
      </w: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u w:val="single"/>
          <w:lang w:eastAsia="zh-CN"/>
        </w:rPr>
        <w:t>FJBBFA202511060003</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为</w:t>
      </w:r>
      <w:r>
        <w:rPr>
          <w:rFonts w:hint="eastAsia" w:ascii="宋体" w:hAnsi="宋体" w:eastAsia="宋体" w:cs="宋体"/>
          <w:color w:val="auto"/>
          <w:szCs w:val="21"/>
          <w:highlight w:val="none"/>
          <w:lang w:eastAsia="zh-CN"/>
        </w:rPr>
        <w:t>中国电信股份有限公司南安分公司</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采购代理机构</w:t>
      </w:r>
      <w:r>
        <w:rPr>
          <w:rFonts w:hint="eastAsia" w:ascii="宋体" w:hAnsi="宋体" w:eastAsia="宋体" w:cs="Times New Roman"/>
          <w:color w:val="auto"/>
          <w:szCs w:val="21"/>
          <w:highlight w:val="none"/>
        </w:rPr>
        <w:t>为</w:t>
      </w:r>
      <w:r>
        <w:rPr>
          <w:rFonts w:hint="eastAsia" w:ascii="宋体" w:hAnsi="宋体" w:eastAsia="宋体" w:cs="宋体"/>
          <w:color w:val="auto"/>
          <w:szCs w:val="21"/>
          <w:highlight w:val="none"/>
          <w:lang w:eastAsia="zh-CN"/>
        </w:rPr>
        <w:t>福建省中通通信有限公司</w:t>
      </w:r>
      <w:r>
        <w:rPr>
          <w:rFonts w:hint="eastAsia" w:ascii="宋体" w:hAnsi="宋体" w:eastAsia="宋体" w:cs="Times New Roman"/>
          <w:color w:val="auto"/>
          <w:szCs w:val="21"/>
          <w:highlight w:val="none"/>
        </w:rPr>
        <w:t>。项目资金已落实，具备</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条件，现进行公开</w:t>
      </w:r>
      <w:r>
        <w:rPr>
          <w:rFonts w:hint="eastAsia" w:ascii="宋体" w:hAnsi="宋体" w:eastAsia="宋体" w:cs="Times New Roman"/>
          <w:color w:val="auto"/>
          <w:szCs w:val="21"/>
          <w:highlight w:val="none"/>
          <w:lang w:eastAsia="zh-CN"/>
        </w:rPr>
        <w:t>询比</w:t>
      </w:r>
      <w:r>
        <w:rPr>
          <w:rFonts w:hint="eastAsia" w:ascii="宋体" w:hAnsi="宋体" w:eastAsia="宋体" w:cs="Times New Roman"/>
          <w:color w:val="auto"/>
          <w:szCs w:val="21"/>
          <w:highlight w:val="none"/>
        </w:rPr>
        <w:t>，特邀请有意向的且具有提供标的物能力的潜在</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（以下简称</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参加询比响应</w:t>
      </w:r>
      <w:r>
        <w:rPr>
          <w:rFonts w:hint="eastAsia" w:ascii="宋体" w:hAnsi="宋体" w:eastAsia="宋体" w:cs="Times New Roman"/>
          <w:color w:val="auto"/>
          <w:szCs w:val="21"/>
          <w:highlight w:val="none"/>
        </w:rPr>
        <w:t>。</w:t>
      </w:r>
    </w:p>
    <w:p w14:paraId="7301299C">
      <w:pPr>
        <w:widowControl w:val="0"/>
        <w:adjustRightInd w:val="0"/>
        <w:snapToGrid w:val="0"/>
        <w:spacing w:line="360" w:lineRule="auto"/>
        <w:ind w:firstLine="0" w:firstLineChars="0"/>
        <w:jc w:val="both"/>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1.项目概况与采购内容</w:t>
      </w:r>
    </w:p>
    <w:p w14:paraId="466C142E">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bookmarkStart w:id="28" w:name="_Toc319769473"/>
      <w:bookmarkStart w:id="29" w:name="_Toc184704555"/>
      <w:bookmarkStart w:id="30" w:name="_Toc319394714"/>
      <w:r>
        <w:rPr>
          <w:rFonts w:hint="eastAsia" w:ascii="宋体" w:hAnsi="宋体" w:eastAsia="宋体" w:cs="宋体"/>
          <w:color w:val="auto"/>
          <w:szCs w:val="21"/>
          <w:highlight w:val="none"/>
          <w14:ligatures w14:val="none"/>
        </w:rPr>
        <w:t>1.1项目概况</w:t>
      </w:r>
    </w:p>
    <w:p w14:paraId="1F298465">
      <w:pPr>
        <w:wordWrap w:val="0"/>
        <w:adjustRightInd w:val="0"/>
        <w:snapToGrid w:val="0"/>
        <w:spacing w:line="360" w:lineRule="auto"/>
        <w:ind w:firstLine="428" w:firstLineChars="200"/>
        <w:jc w:val="left"/>
        <w:rPr>
          <w:rFonts w:ascii="宋体" w:hAnsi="宋体" w:eastAsia="宋体" w:cs="宋体"/>
          <w:color w:val="auto"/>
          <w:szCs w:val="21"/>
          <w:highlight w:val="none"/>
          <w:u w:val="none"/>
          <w14:ligatures w14:val="none"/>
        </w:rPr>
      </w:pPr>
      <w:r>
        <w:rPr>
          <w:rFonts w:hint="eastAsia" w:ascii="宋体" w:hAnsi="宋体" w:eastAsia="宋体" w:cs="宋体"/>
          <w:color w:val="auto"/>
          <w:spacing w:val="2"/>
          <w:szCs w:val="21"/>
          <w:highlight w:val="none"/>
          <w:u w:val="none"/>
          <w14:ligatures w14:val="none"/>
        </w:rPr>
        <w:t>【</w:t>
      </w:r>
      <w:r>
        <w:rPr>
          <w:rFonts w:hint="eastAsia" w:ascii="宋体" w:hAnsi="宋体" w:eastAsia="宋体" w:cs="Times New Roman"/>
          <w:color w:val="auto"/>
          <w:spacing w:val="2"/>
          <w:szCs w:val="21"/>
          <w:highlight w:val="none"/>
          <w:u w:val="none"/>
          <w:lang w:eastAsia="zh-CN"/>
        </w:rPr>
        <w:t>2025年中国电信股份有限公司南安分公司某园区综合服务配套采购项目，</w:t>
      </w:r>
      <w:r>
        <w:rPr>
          <w:rFonts w:hint="eastAsia" w:ascii="宋体" w:hAnsi="宋体" w:eastAsia="宋体" w:cs="Times New Roman"/>
          <w:color w:val="000000"/>
          <w:spacing w:val="2"/>
          <w:szCs w:val="21"/>
          <w:highlight w:val="none"/>
          <w:u w:val="none"/>
        </w:rPr>
        <w:t>本项目为包干项目，</w:t>
      </w:r>
      <w:r>
        <w:rPr>
          <w:rFonts w:hint="eastAsia" w:ascii="宋体" w:hAnsi="宋体" w:eastAsia="宋体" w:cs="Times New Roman"/>
          <w:color w:val="000000"/>
          <w:spacing w:val="2"/>
          <w:szCs w:val="21"/>
          <w:highlight w:val="none"/>
          <w:u w:val="none"/>
          <w:lang w:eastAsia="zh-CN"/>
        </w:rPr>
        <w:t>供应商</w:t>
      </w:r>
      <w:r>
        <w:rPr>
          <w:rFonts w:hint="eastAsia" w:ascii="宋体" w:hAnsi="宋体" w:eastAsia="宋体" w:cs="Times New Roman"/>
          <w:color w:val="000000"/>
          <w:spacing w:val="2"/>
          <w:szCs w:val="21"/>
          <w:highlight w:val="none"/>
          <w:u w:val="none"/>
        </w:rPr>
        <w:t>报价应包含项目一切可预见及不可预见的费用</w:t>
      </w:r>
      <w:r>
        <w:rPr>
          <w:rFonts w:hint="eastAsia" w:ascii="宋体" w:hAnsi="宋体" w:eastAsia="宋体" w:cs="宋体"/>
          <w:color w:val="auto"/>
          <w:spacing w:val="2"/>
          <w:szCs w:val="21"/>
          <w:highlight w:val="none"/>
          <w:u w:val="none"/>
          <w14:ligatures w14:val="none"/>
        </w:rPr>
        <w:t>】。</w:t>
      </w:r>
    </w:p>
    <w:p w14:paraId="6D21BE8B">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1.2采购内容</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2415"/>
        <w:gridCol w:w="1554"/>
        <w:gridCol w:w="1576"/>
        <w:gridCol w:w="2236"/>
      </w:tblGrid>
      <w:tr w14:paraId="3E60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blHeader/>
        </w:trPr>
        <w:tc>
          <w:tcPr>
            <w:tcW w:w="432" w:type="pct"/>
            <w:shd w:val="clear" w:color="000000" w:fill="F2F2F2"/>
            <w:vAlign w:val="center"/>
          </w:tcPr>
          <w:p w14:paraId="59B9FA48">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417" w:type="pct"/>
            <w:shd w:val="clear" w:color="000000" w:fill="F2F2F2"/>
            <w:vAlign w:val="center"/>
          </w:tcPr>
          <w:p w14:paraId="1A1DBB5C">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产品名称</w:t>
            </w:r>
          </w:p>
        </w:tc>
        <w:tc>
          <w:tcPr>
            <w:tcW w:w="912" w:type="pct"/>
            <w:shd w:val="clear" w:color="000000" w:fill="F2F2F2"/>
          </w:tcPr>
          <w:p w14:paraId="49D8B5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数量</w:t>
            </w:r>
          </w:p>
        </w:tc>
        <w:tc>
          <w:tcPr>
            <w:tcW w:w="925" w:type="pct"/>
            <w:shd w:val="clear" w:color="000000" w:fill="F2F2F2"/>
          </w:tcPr>
          <w:p w14:paraId="1E1D3E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单位</w:t>
            </w:r>
          </w:p>
        </w:tc>
        <w:tc>
          <w:tcPr>
            <w:tcW w:w="1312" w:type="pct"/>
            <w:shd w:val="clear" w:color="000000" w:fill="F2F2F2"/>
          </w:tcPr>
          <w:p w14:paraId="250B6CD8">
            <w:pPr>
              <w:keepNext w:val="0"/>
              <w:keepLines w:val="0"/>
              <w:widowControl/>
              <w:suppressLineNumbers w:val="0"/>
              <w:spacing w:before="0" w:beforeAutospacing="0" w:after="0" w:afterAutospacing="0"/>
              <w:ind w:left="0" w:right="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最高限价（不含税总价合计，元）</w:t>
            </w:r>
          </w:p>
        </w:tc>
      </w:tr>
      <w:tr w14:paraId="56AC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00888B4">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1</w:t>
            </w:r>
          </w:p>
        </w:tc>
        <w:tc>
          <w:tcPr>
            <w:tcW w:w="1417" w:type="pct"/>
            <w:vAlign w:val="center"/>
          </w:tcPr>
          <w:p w14:paraId="0F0D1C9B">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某园区综合服务配套</w:t>
            </w:r>
            <w:r>
              <w:rPr>
                <w:rFonts w:hint="eastAsia" w:ascii="宋体" w:hAnsi="宋体" w:eastAsia="宋体" w:cs="Times New Roman"/>
                <w:color w:val="auto"/>
                <w:highlight w:val="none"/>
              </w:rPr>
              <w:t>-设备部分</w:t>
            </w:r>
          </w:p>
        </w:tc>
        <w:tc>
          <w:tcPr>
            <w:tcW w:w="912" w:type="pct"/>
            <w:vAlign w:val="center"/>
          </w:tcPr>
          <w:p w14:paraId="784785A6">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p>
        </w:tc>
        <w:tc>
          <w:tcPr>
            <w:tcW w:w="925" w:type="pct"/>
            <w:vAlign w:val="center"/>
          </w:tcPr>
          <w:p w14:paraId="377D5B7B">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项</w:t>
            </w:r>
          </w:p>
        </w:tc>
        <w:tc>
          <w:tcPr>
            <w:tcW w:w="2236" w:type="dxa"/>
            <w:vAlign w:val="top"/>
          </w:tcPr>
          <w:p w14:paraId="0160C132">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176991.15</w:t>
            </w:r>
          </w:p>
        </w:tc>
      </w:tr>
      <w:tr w14:paraId="0708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8E3DE41">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2</w:t>
            </w:r>
          </w:p>
        </w:tc>
        <w:tc>
          <w:tcPr>
            <w:tcW w:w="1417" w:type="pct"/>
            <w:vAlign w:val="center"/>
          </w:tcPr>
          <w:p w14:paraId="130F1956">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某园区综合服务配套</w:t>
            </w: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服务</w:t>
            </w:r>
            <w:r>
              <w:rPr>
                <w:rFonts w:hint="eastAsia" w:ascii="宋体" w:hAnsi="宋体" w:eastAsia="宋体" w:cs="Times New Roman"/>
                <w:color w:val="auto"/>
                <w:highlight w:val="none"/>
              </w:rPr>
              <w:t>部分</w:t>
            </w:r>
          </w:p>
        </w:tc>
        <w:tc>
          <w:tcPr>
            <w:tcW w:w="912" w:type="pct"/>
            <w:vAlign w:val="center"/>
          </w:tcPr>
          <w:p w14:paraId="14026701">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w:t>
            </w:r>
          </w:p>
        </w:tc>
        <w:tc>
          <w:tcPr>
            <w:tcW w:w="925" w:type="pct"/>
            <w:vAlign w:val="center"/>
          </w:tcPr>
          <w:p w14:paraId="5212C964">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项</w:t>
            </w:r>
          </w:p>
        </w:tc>
        <w:tc>
          <w:tcPr>
            <w:tcW w:w="2236" w:type="dxa"/>
            <w:vAlign w:val="top"/>
          </w:tcPr>
          <w:p w14:paraId="2022EA64">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1524622.64</w:t>
            </w:r>
          </w:p>
        </w:tc>
      </w:tr>
    </w:tbl>
    <w:p w14:paraId="1F9A58C7">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2DCE73CF">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（1）预估</w:t>
      </w:r>
      <w:r>
        <w:rPr>
          <w:rFonts w:hint="eastAsia" w:ascii="宋体" w:hAnsi="宋体" w:eastAsia="宋体" w:cs="宋体"/>
          <w:color w:val="auto"/>
          <w:szCs w:val="21"/>
          <w:highlight w:val="none"/>
          <w14:ligatures w14:val="none"/>
        </w:rPr>
        <w:t>金额</w:t>
      </w:r>
      <w:r>
        <w:rPr>
          <w:rFonts w:hint="eastAsia" w:ascii="宋体" w:hAnsi="宋体" w:eastAsia="宋体" w:cs="宋体"/>
          <w:color w:val="auto"/>
          <w:szCs w:val="21"/>
          <w:highlight w:val="none"/>
          <w:lang w:bidi="ar"/>
          <w14:ligatures w14:val="none"/>
        </w:rPr>
        <w:t>：【</w:t>
      </w:r>
      <w:r>
        <w:rPr>
          <w:rFonts w:hint="eastAsia" w:ascii="宋体" w:hAnsi="宋体" w:eastAsia="宋体" w:cs="宋体"/>
          <w:szCs w:val="21"/>
          <w:highlight w:val="none"/>
          <w:lang w:bidi="ar"/>
        </w:rPr>
        <w:t>1701613.79</w:t>
      </w:r>
      <w:r>
        <w:rPr>
          <w:rFonts w:hint="eastAsia" w:ascii="宋体" w:hAnsi="宋体" w:eastAsia="宋体" w:cs="宋体"/>
          <w:color w:val="auto"/>
          <w:szCs w:val="21"/>
          <w:highlight w:val="none"/>
          <w:lang w:bidi="ar"/>
          <w14:ligatures w14:val="none"/>
        </w:rPr>
        <w:t>】元（不含税）；</w:t>
      </w:r>
    </w:p>
    <w:p w14:paraId="4043E167">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2</w:t>
      </w: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14:ligatures w14:val="none"/>
        </w:rPr>
        <w:t>技术要求</w:t>
      </w:r>
      <w:r>
        <w:rPr>
          <w:rFonts w:hint="eastAsia" w:ascii="宋体" w:hAnsi="宋体" w:eastAsia="宋体" w:cs="宋体"/>
          <w:color w:val="auto"/>
          <w:szCs w:val="21"/>
          <w:highlight w:val="none"/>
          <w:lang w:bidi="ar"/>
          <w14:ligatures w14:val="none"/>
        </w:rPr>
        <w:t>：以询比文件第五章技术规范书要求为准；</w:t>
      </w:r>
    </w:p>
    <w:p w14:paraId="16881C88">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eastAsia="zh-CN"/>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3</w:t>
      </w: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免费保修期：自终验合格之日起1年</w:t>
      </w:r>
      <w:r>
        <w:rPr>
          <w:rFonts w:hint="eastAsia" w:ascii="宋体" w:hAnsi="宋体" w:eastAsia="宋体" w:cs="宋体"/>
          <w:color w:val="auto"/>
          <w:szCs w:val="21"/>
          <w:highlight w:val="none"/>
          <w:lang w:val="en-US" w:eastAsia="zh-CN"/>
          <w14:ligatures w14:val="none"/>
        </w:rPr>
        <w:t>。</w:t>
      </w:r>
    </w:p>
    <w:p w14:paraId="6DB64726">
      <w:pPr>
        <w:wordWrap w:val="0"/>
        <w:adjustRightInd w:val="0"/>
        <w:snapToGrid w:val="0"/>
        <w:spacing w:line="360" w:lineRule="auto"/>
        <w:ind w:firstLine="420" w:firstLineChars="200"/>
        <w:jc w:val="left"/>
        <w:rPr>
          <w:rFonts w:ascii="宋体" w:hAnsi="宋体" w:eastAsia="宋体" w:cs="Times New Roman"/>
          <w:color w:val="auto"/>
          <w:sz w:val="22"/>
          <w:szCs w:val="22"/>
          <w:highlight w:val="none"/>
        </w:rPr>
      </w:pPr>
      <w:r>
        <w:rPr>
          <w:rFonts w:hint="eastAsia" w:ascii="宋体" w:hAnsi="宋体" w:eastAsia="宋体" w:cs="宋体"/>
          <w:color w:val="auto"/>
          <w:szCs w:val="21"/>
          <w:highlight w:val="none"/>
          <w14:ligatures w14:val="none"/>
        </w:rPr>
        <w:t>（</w:t>
      </w:r>
      <w:r>
        <w:rPr>
          <w:rFonts w:hint="eastAsia" w:ascii="宋体" w:hAnsi="宋体" w:eastAsia="宋体" w:cs="宋体"/>
          <w:color w:val="auto"/>
          <w:szCs w:val="21"/>
          <w:highlight w:val="none"/>
          <w:lang w:val="en-US" w:eastAsia="zh-CN"/>
          <w14:ligatures w14:val="none"/>
        </w:rPr>
        <w:t>4</w:t>
      </w:r>
      <w:r>
        <w:rPr>
          <w:rFonts w:hint="eastAsia" w:ascii="宋体" w:hAnsi="宋体" w:eastAsia="宋体" w:cs="宋体"/>
          <w:color w:val="auto"/>
          <w:szCs w:val="21"/>
          <w:highlight w:val="none"/>
          <w14:ligatures w14:val="none"/>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项目完成期：自合同签约之日起60日内完成本项目</w:t>
      </w:r>
      <w:r>
        <w:rPr>
          <w:rFonts w:hint="eastAsia" w:ascii="宋体" w:hAnsi="宋体" w:eastAsia="宋体" w:cs="Times New Roman"/>
          <w:color w:val="auto"/>
          <w:sz w:val="22"/>
          <w:szCs w:val="22"/>
          <w:highlight w:val="none"/>
        </w:rPr>
        <w:t>。</w:t>
      </w:r>
    </w:p>
    <w:p w14:paraId="0D1806AF">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eastAsia="zh-CN"/>
          <w14:ligatures w14: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实施地点：福建省泉州市采购人指定地点</w:t>
      </w:r>
      <w:r>
        <w:rPr>
          <w:rFonts w:hint="eastAsia" w:ascii="宋体" w:hAnsi="宋体" w:eastAsia="宋体" w:cs="Times New Roman"/>
          <w:color w:val="auto"/>
          <w:kern w:val="2"/>
          <w:sz w:val="21"/>
          <w:szCs w:val="21"/>
          <w:highlight w:val="none"/>
          <w:lang w:eastAsia="zh-CN"/>
        </w:rPr>
        <w:t>。</w:t>
      </w:r>
    </w:p>
    <w:p w14:paraId="11938547">
      <w:pPr>
        <w:wordWrap w:val="0"/>
        <w:adjustRightInd w:val="0"/>
        <w:snapToGrid w:val="0"/>
        <w:spacing w:line="360" w:lineRule="auto"/>
        <w:ind w:firstLine="420" w:firstLineChars="200"/>
        <w:jc w:val="left"/>
        <w:rPr>
          <w:rFonts w:ascii="宋体" w:hAnsi="宋体" w:eastAsia="宋体" w:cs="宋体"/>
          <w:b/>
          <w:bCs/>
          <w:color w:val="auto"/>
          <w:szCs w:val="21"/>
          <w:highlight w:val="none"/>
          <w14:ligatures w14:val="none"/>
        </w:rPr>
      </w:pPr>
      <w:r>
        <w:rPr>
          <w:rFonts w:hint="eastAsia" w:ascii="宋体" w:hAnsi="宋体" w:eastAsia="宋体" w:cs="宋体"/>
          <w:color w:val="auto"/>
          <w:szCs w:val="21"/>
          <w:highlight w:val="none"/>
          <w14:ligatures w14:val="none"/>
        </w:rPr>
        <w:t>1.3</w:t>
      </w:r>
      <w:r>
        <w:rPr>
          <w:rFonts w:hint="eastAsia" w:ascii="宋体" w:hAnsi="宋体" w:eastAsia="宋体" w:cs="宋体"/>
          <w:szCs w:val="21"/>
          <w:highlight w:val="none"/>
          <w14:ligatures w14:val="none"/>
        </w:rPr>
        <w:t>本项目不划分标包，成交供应商数量1个</w:t>
      </w:r>
      <w:r>
        <w:rPr>
          <w:rFonts w:hint="eastAsia" w:ascii="宋体" w:hAnsi="宋体" w:eastAsia="宋体" w:cs="宋体"/>
          <w:color w:val="auto"/>
          <w:kern w:val="0"/>
          <w:szCs w:val="21"/>
          <w:highlight w:val="none"/>
          <w:lang w:bidi="ar"/>
          <w14:ligatures w14:val="none"/>
        </w:rPr>
        <w:t xml:space="preserve">。            </w:t>
      </w:r>
    </w:p>
    <w:p w14:paraId="669F0BF2">
      <w:pPr>
        <w:adjustRightInd w:val="0"/>
        <w:snapToGrid w:val="0"/>
        <w:spacing w:line="44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bidi="ar"/>
          <w14:ligatures w14:val="none"/>
        </w:rPr>
        <w:t>1.</w:t>
      </w:r>
      <w:r>
        <w:rPr>
          <w:rFonts w:hint="eastAsia" w:ascii="宋体" w:hAnsi="宋体" w:eastAsia="宋体" w:cs="宋体"/>
          <w:color w:val="auto"/>
          <w:szCs w:val="21"/>
          <w:highlight w:val="none"/>
          <w:lang w:val="en-US" w:eastAsia="zh-CN" w:bidi="ar"/>
          <w14:ligatures w14:val="none"/>
        </w:rPr>
        <w:t>4</w:t>
      </w:r>
      <w:r>
        <w:rPr>
          <w:rFonts w:hint="eastAsia" w:ascii="宋体" w:hAnsi="宋体" w:eastAsia="宋体" w:cs="宋体"/>
          <w:color w:val="auto"/>
          <w:szCs w:val="21"/>
          <w:highlight w:val="none"/>
          <w:lang w:bidi="ar"/>
          <w14:ligatures w14:val="none"/>
        </w:rPr>
        <w:t>本项目设置最高响应限价，最高响应限价</w:t>
      </w:r>
      <w:r>
        <w:rPr>
          <w:rFonts w:hint="eastAsia" w:ascii="宋体" w:hAnsi="宋体" w:eastAsia="宋体" w:cs="宋体"/>
          <w:color w:val="auto"/>
          <w:szCs w:val="21"/>
          <w:highlight w:val="none"/>
          <w14:ligatures w14:val="none"/>
        </w:rPr>
        <w:t>【</w:t>
      </w:r>
      <w:r>
        <w:rPr>
          <w:rFonts w:hint="eastAsia" w:ascii="宋体" w:hAnsi="宋体" w:eastAsia="宋体" w:cs="宋体"/>
          <w:color w:val="auto"/>
          <w:szCs w:val="21"/>
          <w:highlight w:val="none"/>
          <w:lang w:val="en-US" w:eastAsia="zh-CN" w:bidi="ar"/>
          <w14:ligatures w14:val="none"/>
        </w:rPr>
        <w:t>详见询比公告1.2条款</w:t>
      </w:r>
      <w:r>
        <w:rPr>
          <w:rFonts w:hint="eastAsia" w:ascii="宋体" w:hAnsi="宋体" w:eastAsia="宋体" w:cs="宋体"/>
          <w:color w:val="auto"/>
          <w:szCs w:val="21"/>
          <w:highlight w:val="none"/>
          <w14:ligatures w14:val="none"/>
        </w:rPr>
        <w:t>】，供应商响应报价高于最高响应限价的，其响应将被否决</w:t>
      </w:r>
      <w:r>
        <w:rPr>
          <w:rFonts w:hint="eastAsia" w:ascii="宋体" w:hAnsi="宋体" w:eastAsia="宋体" w:cs="宋体"/>
          <w:color w:val="auto"/>
          <w:szCs w:val="21"/>
          <w:highlight w:val="none"/>
          <w:lang w:eastAsia="zh-CN"/>
          <w14:ligatures w14:val="none"/>
        </w:rPr>
        <w:t>。</w:t>
      </w:r>
    </w:p>
    <w:p w14:paraId="37318CD2">
      <w:pPr>
        <w:widowControl w:val="0"/>
        <w:adjustRightInd w:val="0"/>
        <w:snapToGrid w:val="0"/>
        <w:spacing w:line="440" w:lineRule="exact"/>
        <w:ind w:firstLine="0" w:firstLineChars="0"/>
        <w:jc w:val="both"/>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2.供应商资格要求</w:t>
      </w:r>
      <w:bookmarkEnd w:id="28"/>
      <w:bookmarkEnd w:id="29"/>
      <w:bookmarkEnd w:id="30"/>
    </w:p>
    <w:p w14:paraId="0957C902">
      <w:pPr>
        <w:spacing w:line="440" w:lineRule="exact"/>
        <w:rPr>
          <w:rFonts w:ascii="宋体" w:hAnsi="宋体" w:eastAsia="宋体" w:cs="Times New Roman"/>
          <w:b/>
          <w:bCs/>
          <w:color w:val="auto"/>
          <w:szCs w:val="21"/>
          <w:highlight w:val="none"/>
        </w:rPr>
      </w:pPr>
      <w:bookmarkStart w:id="31" w:name="_Toc319394715"/>
      <w:bookmarkStart w:id="32" w:name="_Toc184704556"/>
      <w:bookmarkStart w:id="33" w:name="_Toc319769474"/>
      <w:r>
        <w:rPr>
          <w:rFonts w:hint="eastAsia" w:ascii="宋体" w:hAnsi="宋体" w:eastAsia="宋体" w:cs="Times New Roman"/>
          <w:b/>
          <w:bCs/>
          <w:color w:val="auto"/>
          <w:szCs w:val="21"/>
          <w:highlight w:val="none"/>
        </w:rPr>
        <w:t>2.1</w:t>
      </w:r>
      <w:r>
        <w:rPr>
          <w:rFonts w:hint="eastAsia" w:ascii="宋体" w:hAnsi="宋体" w:eastAsia="宋体" w:cs="Times New Roman"/>
          <w:b/>
          <w:bCs/>
          <w:color w:val="auto"/>
          <w:szCs w:val="21"/>
          <w:highlight w:val="none"/>
          <w:lang w:eastAsia="zh-CN"/>
        </w:rPr>
        <w:t>供应商</w:t>
      </w:r>
      <w:r>
        <w:rPr>
          <w:rFonts w:hint="eastAsia" w:ascii="宋体" w:hAnsi="宋体" w:eastAsia="宋体" w:cs="Times New Roman"/>
          <w:b/>
          <w:bCs/>
          <w:color w:val="auto"/>
          <w:szCs w:val="21"/>
          <w:highlight w:val="none"/>
        </w:rPr>
        <w:t>基本资格要求</w:t>
      </w:r>
    </w:p>
    <w:p w14:paraId="2E90B50B">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E94C481">
      <w:pPr>
        <w:tabs>
          <w:tab w:val="left" w:pos="993"/>
        </w:tabs>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2.1.2</w:t>
      </w:r>
      <w:r>
        <w:rPr>
          <w:rFonts w:hint="eastAsia" w:ascii="宋体" w:hAnsi="宋体" w:eastAsia="宋体" w:cs="宋体"/>
          <w:color w:val="auto"/>
          <w:szCs w:val="21"/>
          <w:highlight w:val="none"/>
          <w:lang w:bidi="ar"/>
        </w:rPr>
        <w:t>供应商的法定代表人或负责人为同一人或者存在控股、管理关系的不同供应商，不得参加同一标包响应或者未划分标包的同一询比项目响应。</w:t>
      </w:r>
    </w:p>
    <w:p w14:paraId="6F0F05C1">
      <w:pPr>
        <w:tabs>
          <w:tab w:val="left" w:pos="993"/>
        </w:tabs>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w:t>
      </w:r>
      <w:r>
        <w:rPr>
          <w:rFonts w:hint="eastAsia" w:ascii="宋体" w:hAnsi="宋体" w:eastAsia="宋体" w:cs="宋体"/>
          <w:color w:val="auto"/>
          <w:szCs w:val="21"/>
          <w:highlight w:val="none"/>
          <w:lang w:val="en-US" w:eastAsia="zh-CN"/>
          <w14:ligatures w14:val="none"/>
        </w:rPr>
        <w:t>3</w:t>
      </w:r>
      <w:r>
        <w:rPr>
          <w:rFonts w:hint="eastAsia" w:ascii="宋体" w:hAnsi="宋体" w:eastAsia="宋体" w:cs="宋体"/>
          <w:color w:val="auto"/>
          <w:szCs w:val="21"/>
          <w:highlight w:val="none"/>
          <w14:ligatures w14:val="none"/>
        </w:rPr>
        <w:t>本次询比不接受联合体响应。</w:t>
      </w:r>
    </w:p>
    <w:p w14:paraId="35BA27A2">
      <w:pPr>
        <w:wordWrap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2.1.</w:t>
      </w:r>
      <w:r>
        <w:rPr>
          <w:rFonts w:hint="eastAsia" w:ascii="宋体" w:hAnsi="宋体" w:eastAsia="宋体" w:cs="宋体"/>
          <w:color w:val="auto"/>
          <w:szCs w:val="21"/>
          <w:highlight w:val="none"/>
          <w:lang w:val="en-US" w:eastAsia="zh-CN"/>
          <w14:ligatures w14:val="none"/>
        </w:rPr>
        <w:t>4</w:t>
      </w:r>
      <w:r>
        <w:rPr>
          <w:rFonts w:hint="eastAsia" w:ascii="宋体" w:hAnsi="宋体" w:eastAsia="宋体" w:cs="宋体"/>
          <w:color w:val="auto"/>
          <w:szCs w:val="21"/>
          <w:highlight w:val="none"/>
          <w14:ligatures w14:val="none"/>
        </w:rPr>
        <w:t xml:space="preserve"> 本次询比接受代理商响应。代理商响应的，应满足下列要求：</w:t>
      </w:r>
    </w:p>
    <w:p w14:paraId="223C24F9">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lang w:val="en-US" w:eastAsia="zh-CN"/>
          <w14:ligatures w14:val="none"/>
        </w:rPr>
        <w:t>1</w:t>
      </w:r>
      <w:r>
        <w:rPr>
          <w:rFonts w:hint="eastAsia" w:ascii="宋体" w:hAnsi="宋体" w:eastAsia="宋体" w:cs="宋体"/>
          <w:color w:val="auto"/>
          <w:szCs w:val="21"/>
          <w:highlight w:val="none"/>
          <w:lang w:eastAsia="zh-CN"/>
          <w14:ligatures w14:val="none"/>
        </w:rPr>
        <w:t>）</w:t>
      </w:r>
      <w:r>
        <w:rPr>
          <w:rFonts w:hint="eastAsia" w:ascii="宋体" w:hAnsi="宋体" w:eastAsia="宋体" w:cs="宋体"/>
          <w:color w:val="auto"/>
          <w:szCs w:val="21"/>
          <w:highlight w:val="none"/>
          <w14:ligatures w14:val="none"/>
        </w:rPr>
        <w:t>本项目的核心产品</w:t>
      </w:r>
      <w:r>
        <w:rPr>
          <w:rFonts w:hint="eastAsia" w:ascii="宋体" w:hAnsi="宋体" w:eastAsia="宋体" w:cs="宋体"/>
          <w:color w:val="auto"/>
          <w:szCs w:val="21"/>
          <w:highlight w:val="none"/>
          <w:lang w:eastAsia="zh-CN"/>
          <w14:ligatures w14:val="none"/>
        </w:rPr>
        <w:t>【车辆道闸】</w:t>
      </w:r>
      <w:r>
        <w:rPr>
          <w:rFonts w:hint="eastAsia" w:ascii="宋体" w:hAnsi="宋体" w:eastAsia="宋体" w:cs="宋体"/>
          <w:color w:val="auto"/>
          <w:szCs w:val="21"/>
          <w:highlight w:val="none"/>
          <w14:ligatures w14:val="none"/>
        </w:rPr>
        <w:t>允许代理制造商响应，且该制造商不得再自行响应或对同一品牌同一型号的货物再委托其它供应商响应；</w:t>
      </w:r>
    </w:p>
    <w:p w14:paraId="5E1FEF58">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（2）供应商应提供</w:t>
      </w:r>
      <w:r>
        <w:rPr>
          <w:rFonts w:hint="eastAsia" w:ascii="宋体" w:hAnsi="宋体" w:eastAsia="宋体" w:cs="宋体"/>
          <w:color w:val="auto"/>
          <w:szCs w:val="21"/>
          <w:highlight w:val="none"/>
          <w:lang w:eastAsia="zh-CN"/>
          <w14:ligatures w14:val="none"/>
        </w:rPr>
        <w:t>【车辆道闸</w:t>
      </w:r>
      <w:r>
        <w:rPr>
          <w:rFonts w:hint="eastAsia" w:ascii="宋体" w:hAnsi="宋体" w:eastAsia="宋体" w:cs="宋体"/>
          <w:color w:val="auto"/>
          <w:szCs w:val="21"/>
          <w:highlight w:val="none"/>
          <w14:ligatures w14:val="none"/>
        </w:rPr>
        <w:t>】产品的制造商产品说明书。</w:t>
      </w:r>
    </w:p>
    <w:p w14:paraId="5D201817">
      <w:pPr>
        <w:tabs>
          <w:tab w:val="left" w:pos="993"/>
        </w:tabs>
        <w:spacing w:line="440" w:lineRule="exact"/>
        <w:ind w:firstLine="424" w:firstLineChars="202"/>
        <w:rPr>
          <w:rFonts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【2.1.</w:t>
      </w:r>
      <w:r>
        <w:rPr>
          <w:rFonts w:hint="eastAsia" w:ascii="宋体" w:hAnsi="宋体" w:eastAsia="宋体" w:cs="宋体"/>
          <w:color w:val="auto"/>
          <w:szCs w:val="21"/>
          <w:highlight w:val="none"/>
          <w:lang w:val="en-US" w:eastAsia="zh-CN"/>
          <w14:ligatures w14:val="standardContextual"/>
        </w:rPr>
        <w:t>5</w:t>
      </w:r>
      <w:r>
        <w:rPr>
          <w:rFonts w:hint="eastAsia" w:ascii="宋体" w:hAnsi="宋体" w:eastAsia="宋体" w:cs="宋体"/>
          <w:color w:val="auto"/>
          <w:szCs w:val="21"/>
          <w:highlight w:val="none"/>
          <w14:ligatures w14:val="standardContextual"/>
        </w:rPr>
        <w:t>响应产品</w:t>
      </w:r>
      <w:r>
        <w:rPr>
          <w:rFonts w:hint="eastAsia" w:ascii="宋体" w:hAnsi="宋体" w:eastAsia="宋体" w:cs="宋体"/>
          <w:color w:val="auto"/>
          <w:szCs w:val="21"/>
          <w:highlight w:val="none"/>
          <w:lang w:eastAsia="zh-CN"/>
          <w14:ligatures w14:val="none"/>
        </w:rPr>
        <w:t>【车辆道闸】</w:t>
      </w:r>
      <w:r>
        <w:rPr>
          <w:rFonts w:hint="eastAsia" w:ascii="宋体" w:hAnsi="宋体" w:eastAsia="宋体" w:cs="宋体"/>
          <w:color w:val="auto"/>
          <w:szCs w:val="21"/>
          <w:highlight w:val="none"/>
          <w14:ligatures w14:val="standardContextual"/>
        </w:rPr>
        <w:t>所涉知识产权应保证不存在权利瑕疵，不侵害第三方专利权、商标权、著作权或其他任何形式的合法权益，并提供《知识产权不侵权承诺函》。】</w:t>
      </w:r>
    </w:p>
    <w:p w14:paraId="483EC1CF">
      <w:pPr>
        <w:tabs>
          <w:tab w:val="left" w:pos="993"/>
        </w:tabs>
        <w:spacing w:line="440" w:lineRule="exact"/>
        <w:ind w:firstLine="424" w:firstLineChars="202"/>
        <w:rPr>
          <w:rFonts w:ascii="宋体" w:hAnsi="宋体" w:eastAsia="宋体" w:cs="宋体"/>
          <w:color w:val="auto"/>
          <w:szCs w:val="21"/>
          <w:highlight w:val="none"/>
          <w14:ligatures w14:val="standardContextual"/>
        </w:rPr>
      </w:pPr>
      <w:r>
        <w:rPr>
          <w:rFonts w:hint="eastAsia" w:ascii="宋体" w:hAnsi="宋体" w:eastAsia="宋体" w:cs="宋体"/>
          <w:color w:val="auto"/>
          <w:szCs w:val="21"/>
          <w:highlight w:val="none"/>
          <w14:ligatures w14:val="standardContextual"/>
        </w:rPr>
        <w:t>【2.1.</w:t>
      </w:r>
      <w:r>
        <w:rPr>
          <w:rFonts w:hint="eastAsia" w:ascii="宋体" w:hAnsi="宋体" w:eastAsia="宋体" w:cs="宋体"/>
          <w:color w:val="auto"/>
          <w:szCs w:val="21"/>
          <w:highlight w:val="none"/>
          <w:lang w:val="en-US" w:eastAsia="zh-CN"/>
          <w14:ligatures w14:val="standardContextual"/>
        </w:rPr>
        <w:t xml:space="preserve">6 </w:t>
      </w:r>
      <w:r>
        <w:rPr>
          <w:rFonts w:hint="eastAsia" w:ascii="宋体" w:hAnsi="宋体" w:eastAsia="宋体" w:cs="宋体"/>
          <w:color w:val="auto"/>
          <w:szCs w:val="21"/>
          <w:highlight w:val="none"/>
          <w14:ligatures w14:val="standardContextual"/>
        </w:rPr>
        <w:t>与供应商有响应产品代工制造关系的制造商不得参加同一标包响应或者未划分标包的同一询比项目响应。】</w:t>
      </w:r>
    </w:p>
    <w:p w14:paraId="026330C2">
      <w:pPr>
        <w:spacing w:line="440" w:lineRule="exac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2.2</w:t>
      </w:r>
      <w:r>
        <w:rPr>
          <w:rFonts w:hint="eastAsia" w:ascii="宋体" w:hAnsi="宋体" w:eastAsia="宋体" w:cs="Times New Roman"/>
          <w:b/>
          <w:bCs/>
          <w:color w:val="auto"/>
          <w:szCs w:val="21"/>
          <w:highlight w:val="none"/>
          <w:lang w:eastAsia="zh-CN"/>
        </w:rPr>
        <w:t>供应商</w:t>
      </w:r>
      <w:r>
        <w:rPr>
          <w:rFonts w:hint="eastAsia" w:ascii="宋体" w:hAnsi="宋体" w:eastAsia="宋体" w:cs="Times New Roman"/>
          <w:b/>
          <w:bCs/>
          <w:color w:val="auto"/>
          <w:szCs w:val="21"/>
          <w:highlight w:val="none"/>
        </w:rPr>
        <w:t>不得存在下列情形之一</w:t>
      </w:r>
      <w:r>
        <w:rPr>
          <w:rFonts w:hint="eastAsia" w:ascii="宋体" w:hAnsi="宋体" w:eastAsia="宋体" w:cs="Times New Roman"/>
          <w:color w:val="auto"/>
          <w:szCs w:val="21"/>
          <w:highlight w:val="none"/>
        </w:rPr>
        <w:t>：</w:t>
      </w:r>
    </w:p>
    <w:p w14:paraId="794C1B27">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（1）为采购人不具有独立法人资格的附属机构（单位）；</w:t>
      </w:r>
    </w:p>
    <w:p w14:paraId="6D4773D7">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w:t>
      </w:r>
      <w:r>
        <w:rPr>
          <w:rFonts w:hint="eastAsia" w:ascii="宋体" w:hAnsi="宋体" w:eastAsia="宋体" w:cs="宋体"/>
          <w:color w:val="auto"/>
          <w:szCs w:val="21"/>
          <w:highlight w:val="none"/>
          <w:lang w:bidi="ar"/>
          <w14:ligatures w14:val="none"/>
        </w:rPr>
        <w:t>被依法暂停或取消投标/响应资格的</w:t>
      </w:r>
      <w:r>
        <w:rPr>
          <w:rFonts w:hint="eastAsia" w:ascii="宋体" w:hAnsi="宋体" w:eastAsia="宋体" w:cs="宋体"/>
          <w:color w:val="auto"/>
          <w:szCs w:val="21"/>
          <w:highlight w:val="none"/>
          <w14:ligatures w14:val="none"/>
        </w:rPr>
        <w:t>；</w:t>
      </w:r>
    </w:p>
    <w:p w14:paraId="0D0576D1">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 xml:space="preserve">（3）被责令停产停业、暂扣或者吊销许可证、暂扣或者吊销执照； </w:t>
      </w:r>
    </w:p>
    <w:p w14:paraId="25480D77">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 xml:space="preserve">（4）进入清算程序，或被宣告破产，或其他丧失履约能力的情形； </w:t>
      </w:r>
    </w:p>
    <w:p w14:paraId="6C666198">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（5）在最近三年内（自20</w:t>
      </w:r>
      <w:r>
        <w:rPr>
          <w:rFonts w:hint="eastAsia" w:ascii="宋体" w:hAnsi="宋体" w:eastAsia="宋体" w:cs="宋体"/>
          <w:color w:val="auto"/>
          <w:szCs w:val="21"/>
          <w:highlight w:val="none"/>
          <w:lang w:val="en-US" w:eastAsia="zh-CN" w:bidi="ar"/>
          <w14:ligatures w14:val="none"/>
        </w:rPr>
        <w:t>22</w:t>
      </w:r>
      <w:r>
        <w:rPr>
          <w:rFonts w:hint="eastAsia" w:ascii="宋体" w:hAnsi="宋体" w:eastAsia="宋体" w:cs="宋体"/>
          <w:color w:val="auto"/>
          <w:szCs w:val="21"/>
          <w:highlight w:val="none"/>
          <w:lang w:bidi="ar"/>
          <w14:ligatures w14:val="none"/>
        </w:rPr>
        <w:t>年起，月日以响应截止时间的月日为准）被相关行业主管部门或司法机关认定有骗取中标/成交、严重违约、重大工程质量或者安全问题的；</w:t>
      </w:r>
    </w:p>
    <w:p w14:paraId="51300021">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（6）在最近五年内（自20</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年起，月日以响应截止时间的月日为准）被判处单位行贿罪，且行贿行为与采购活动相关的（以“中国裁判文书网”的生效判决为准）；</w:t>
      </w:r>
    </w:p>
    <w:p w14:paraId="78302EE5">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（7）在最近五年内（自20</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年起，月日以响应截止时间的月日为准）被判处合同诈骗罪的（以“中国裁判文书网”的生效判决为准）；</w:t>
      </w:r>
    </w:p>
    <w:p w14:paraId="02262137">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（8）被最高人民法院在“信用中国”网站（www.creditchina.gov.cn）或各级信用信息共享平台中列入失信被执行人名单，已执行完毕或不再执行的除外；</w:t>
      </w:r>
    </w:p>
    <w:p w14:paraId="30B8DE0D">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（9）为本询比项目提供过设计、编制技术规范和其他文件的咨询服务；</w:t>
      </w:r>
    </w:p>
    <w:p w14:paraId="316B2FA5">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（10）为本工程项目的相关监理人，或者与本工程项目的相关监理人存在隶属关系或者其他利害关系；</w:t>
      </w:r>
    </w:p>
    <w:p w14:paraId="1077073F">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（11）为本询比项目的代建人；</w:t>
      </w:r>
    </w:p>
    <w:p w14:paraId="5F5DD03F">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（12）为本询比项目的采购代理机构；</w:t>
      </w:r>
    </w:p>
    <w:p w14:paraId="3CCF1887">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（13）与本询比项目的监理人或代建人或采购代理机构同为一个法定代表人；</w:t>
      </w:r>
    </w:p>
    <w:p w14:paraId="3CD9CD8C">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（14）与本询比项目的监理人或代建人或采购代理机构存在控股或参股关系；</w:t>
      </w:r>
    </w:p>
    <w:p w14:paraId="331C9950">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（15）被工商行政管理机关在国家企业信用信息公示系统中列入严重违法失信企业名单的；</w:t>
      </w:r>
    </w:p>
    <w:p w14:paraId="5C952B43">
      <w:pPr>
        <w:adjustRightInd w:val="0"/>
        <w:snapToGrid w:val="0"/>
        <w:spacing w:line="360" w:lineRule="auto"/>
        <w:ind w:firstLine="420" w:firstLineChars="200"/>
        <w:jc w:val="both"/>
        <w:rPr>
          <w:rFonts w:hint="eastAsia" w:ascii="宋体" w:hAnsi="宋体" w:eastAsia="宋体" w:cs="宋体"/>
          <w:color w:val="auto"/>
          <w:kern w:val="2"/>
          <w:sz w:val="21"/>
          <w:szCs w:val="21"/>
          <w:highlight w:val="none"/>
          <w:lang w:eastAsia="zh-CN" w:bidi="ar"/>
          <w14:ligatures w14:val="none"/>
        </w:rPr>
      </w:pPr>
      <w:r>
        <w:rPr>
          <w:rFonts w:hint="eastAsia" w:ascii="宋体" w:hAnsi="宋体" w:eastAsia="宋体" w:cs="宋体"/>
          <w:color w:val="auto"/>
          <w:kern w:val="2"/>
          <w:sz w:val="21"/>
          <w:szCs w:val="21"/>
          <w:highlight w:val="none"/>
          <w:lang w:eastAsia="zh-CN" w:bidi="ar"/>
          <w14:ligatures w14:val="none"/>
        </w:rPr>
        <w:t>（</w:t>
      </w:r>
      <w:r>
        <w:rPr>
          <w:rFonts w:hint="eastAsia" w:ascii="宋体" w:hAnsi="宋体" w:eastAsia="宋体" w:cs="宋体"/>
          <w:color w:val="auto"/>
          <w:kern w:val="2"/>
          <w:sz w:val="21"/>
          <w:szCs w:val="21"/>
          <w:highlight w:val="none"/>
          <w:lang w:val="en-US" w:eastAsia="zh-CN" w:bidi="ar"/>
          <w14:ligatures w14:val="none"/>
        </w:rPr>
        <w:t>16</w:t>
      </w:r>
      <w:r>
        <w:rPr>
          <w:rFonts w:hint="eastAsia" w:ascii="宋体" w:hAnsi="宋体" w:eastAsia="宋体" w:cs="宋体"/>
          <w:color w:val="auto"/>
          <w:kern w:val="2"/>
          <w:sz w:val="21"/>
          <w:szCs w:val="21"/>
          <w:highlight w:val="none"/>
          <w:lang w:eastAsia="zh-CN" w:bidi="ar"/>
          <w14:ligatures w14:val="none"/>
        </w:rPr>
        <w:t>）中国电信在职员工违规担任供应商法定代表人并参与采购活动的；</w:t>
      </w:r>
    </w:p>
    <w:p w14:paraId="4997887A">
      <w:pPr>
        <w:adjustRightInd w:val="0"/>
        <w:snapToGrid w:val="0"/>
        <w:spacing w:line="360" w:lineRule="auto"/>
        <w:ind w:firstLine="420" w:firstLineChars="200"/>
        <w:jc w:val="both"/>
        <w:rPr>
          <w:rFonts w:hint="eastAsia" w:ascii="宋体" w:hAnsi="宋体" w:eastAsia="宋体" w:cs="宋体"/>
          <w:color w:val="auto"/>
          <w:kern w:val="2"/>
          <w:sz w:val="21"/>
          <w:szCs w:val="21"/>
          <w:highlight w:val="none"/>
          <w:lang w:eastAsia="zh-CN" w:bidi="ar"/>
          <w14:ligatures w14:val="none"/>
        </w:rPr>
      </w:pPr>
      <w:r>
        <w:rPr>
          <w:rFonts w:hint="eastAsia" w:ascii="宋体" w:hAnsi="宋体" w:eastAsia="宋体" w:cs="宋体"/>
          <w:color w:val="auto"/>
          <w:kern w:val="2"/>
          <w:sz w:val="21"/>
          <w:szCs w:val="21"/>
          <w:highlight w:val="none"/>
          <w:lang w:eastAsia="zh-CN" w:bidi="ar"/>
          <w14:ligatures w14:val="none"/>
        </w:rPr>
        <w:t>（</w:t>
      </w:r>
      <w:r>
        <w:rPr>
          <w:rFonts w:hint="eastAsia" w:ascii="宋体" w:hAnsi="宋体" w:eastAsia="宋体" w:cs="宋体"/>
          <w:color w:val="auto"/>
          <w:kern w:val="2"/>
          <w:sz w:val="21"/>
          <w:szCs w:val="21"/>
          <w:highlight w:val="none"/>
          <w:lang w:val="en-US" w:eastAsia="zh-CN" w:bidi="ar"/>
          <w14:ligatures w14:val="none"/>
        </w:rPr>
        <w:t>17</w:t>
      </w:r>
      <w:r>
        <w:rPr>
          <w:rFonts w:hint="eastAsia" w:ascii="宋体" w:hAnsi="宋体" w:eastAsia="宋体" w:cs="宋体"/>
          <w:color w:val="auto"/>
          <w:kern w:val="2"/>
          <w:sz w:val="21"/>
          <w:szCs w:val="21"/>
          <w:highlight w:val="none"/>
          <w:lang w:eastAsia="zh-CN" w:bidi="ar"/>
          <w14:ligatures w14:val="none"/>
        </w:rPr>
        <w:t>）中国电信集团有限公司/中国电信股份有限公司中层及以上管理人员违反有关领导人员配偶、子女及其配偶经商办企业行为管理规定，其配偶、子女及其配偶经商办企业参与采购活动的；</w:t>
      </w:r>
    </w:p>
    <w:p w14:paraId="1AD94D9E">
      <w:pPr>
        <w:adjustRightInd w:val="0"/>
        <w:snapToGrid w:val="0"/>
        <w:spacing w:line="360" w:lineRule="auto"/>
        <w:ind w:firstLine="420" w:firstLineChars="200"/>
        <w:jc w:val="both"/>
        <w:rPr>
          <w:rFonts w:hint="eastAsia" w:ascii="宋体" w:hAnsi="宋体" w:eastAsia="宋体" w:cs="宋体"/>
          <w:color w:val="auto"/>
          <w:szCs w:val="21"/>
          <w:highlight w:val="none"/>
          <w:lang w:bidi="ar"/>
          <w14:ligatures w14:val="none"/>
        </w:rPr>
      </w:pPr>
      <w:r>
        <w:rPr>
          <w:rFonts w:hint="eastAsia" w:ascii="宋体" w:hAnsi="宋体" w:eastAsia="宋体" w:cs="宋体"/>
          <w:color w:val="auto"/>
          <w:kern w:val="2"/>
          <w:sz w:val="21"/>
          <w:szCs w:val="21"/>
          <w:highlight w:val="none"/>
          <w:lang w:eastAsia="zh-CN" w:bidi="ar"/>
          <w14:ligatures w14:val="none"/>
        </w:rPr>
        <w:t>（</w:t>
      </w:r>
      <w:r>
        <w:rPr>
          <w:rFonts w:hint="eastAsia" w:ascii="宋体" w:hAnsi="宋体" w:eastAsia="宋体" w:cs="宋体"/>
          <w:color w:val="auto"/>
          <w:kern w:val="2"/>
          <w:sz w:val="21"/>
          <w:szCs w:val="21"/>
          <w:highlight w:val="none"/>
          <w:lang w:val="en-US" w:eastAsia="zh-CN" w:bidi="ar"/>
          <w14:ligatures w14:val="none"/>
        </w:rPr>
        <w:t>18</w:t>
      </w:r>
      <w:r>
        <w:rPr>
          <w:rFonts w:hint="eastAsia" w:ascii="宋体" w:hAnsi="宋体" w:eastAsia="宋体" w:cs="宋体"/>
          <w:color w:val="auto"/>
          <w:kern w:val="2"/>
          <w:sz w:val="21"/>
          <w:szCs w:val="21"/>
          <w:highlight w:val="none"/>
          <w:lang w:eastAsia="zh-CN" w:bidi="ar"/>
          <w14:ligatures w14:val="none"/>
        </w:rPr>
        <w:t>）中国电信领导人员离职或退休后三年内违反《国有企业领导人员廉洁从业若干规定》等相关规定任职、投资入股的私营企业、外资企业和中介机构，参与其原任职单位采购活动的；</w:t>
      </w:r>
    </w:p>
    <w:p w14:paraId="7C162F50">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19</w:t>
      </w:r>
      <w:r>
        <w:rPr>
          <w:rFonts w:hint="eastAsia" w:ascii="宋体" w:hAnsi="宋体" w:eastAsia="宋体" w:cs="宋体"/>
          <w:color w:val="auto"/>
          <w:szCs w:val="21"/>
          <w:highlight w:val="none"/>
          <w:lang w:bidi="ar"/>
          <w14:ligatures w14:val="none"/>
        </w:rPr>
        <w:t>）其他按照中国电信供应商不良行为处理结果及《中国电信供应商不良行为管理规则》的结果执行规则</w:t>
      </w:r>
      <w:r>
        <w:rPr>
          <w:rFonts w:ascii="宋体" w:hAnsi="宋体" w:eastAsia="宋体" w:cs="宋体"/>
          <w:color w:val="auto"/>
          <w:szCs w:val="21"/>
          <w:highlight w:val="none"/>
          <w:lang w:bidi="ar"/>
          <w14:ligatures w14:val="none"/>
        </w:rPr>
        <w:t>，应</w:t>
      </w:r>
      <w:r>
        <w:rPr>
          <w:rFonts w:hint="eastAsia" w:ascii="宋体" w:hAnsi="宋体" w:eastAsia="宋体" w:cs="宋体"/>
          <w:color w:val="auto"/>
          <w:szCs w:val="21"/>
          <w:highlight w:val="none"/>
          <w:lang w:bidi="ar"/>
          <w14:ligatures w14:val="none"/>
        </w:rPr>
        <w:t>对供应商</w:t>
      </w:r>
      <w:r>
        <w:rPr>
          <w:rFonts w:ascii="宋体" w:hAnsi="宋体" w:eastAsia="宋体" w:cs="宋体"/>
          <w:color w:val="auto"/>
          <w:szCs w:val="21"/>
          <w:highlight w:val="none"/>
          <w:lang w:bidi="ar"/>
          <w14:ligatures w14:val="none"/>
        </w:rPr>
        <w:t>及</w:t>
      </w:r>
      <w:r>
        <w:rPr>
          <w:rFonts w:hint="eastAsia" w:ascii="宋体" w:hAnsi="宋体" w:eastAsia="宋体" w:cs="宋体"/>
          <w:color w:val="auto"/>
          <w:szCs w:val="21"/>
          <w:highlight w:val="none"/>
          <w:lang w:bidi="ar"/>
          <w14:ligatures w14:val="none"/>
        </w:rPr>
        <w:t>其响应</w:t>
      </w:r>
      <w:r>
        <w:rPr>
          <w:rFonts w:ascii="宋体" w:hAnsi="宋体" w:eastAsia="宋体" w:cs="宋体"/>
          <w:color w:val="auto"/>
          <w:szCs w:val="21"/>
          <w:highlight w:val="none"/>
          <w:lang w:bidi="ar"/>
          <w14:ligatures w14:val="none"/>
        </w:rPr>
        <w:t>产品在本项目中</w:t>
      </w:r>
      <w:r>
        <w:rPr>
          <w:rFonts w:hint="eastAsia" w:ascii="宋体" w:hAnsi="宋体" w:eastAsia="宋体" w:cs="宋体"/>
          <w:color w:val="auto"/>
          <w:szCs w:val="21"/>
          <w:highlight w:val="none"/>
          <w:lang w:bidi="ar"/>
          <w14:ligatures w14:val="none"/>
        </w:rPr>
        <w:t>执行禁止采购处理</w:t>
      </w:r>
      <w:r>
        <w:rPr>
          <w:rFonts w:ascii="宋体" w:hAnsi="宋体" w:eastAsia="宋体" w:cs="宋体"/>
          <w:color w:val="auto"/>
          <w:szCs w:val="21"/>
          <w:highlight w:val="none"/>
          <w:lang w:bidi="ar"/>
          <w14:ligatures w14:val="none"/>
        </w:rPr>
        <w:t>措施的</w:t>
      </w:r>
      <w:r>
        <w:rPr>
          <w:rFonts w:hint="eastAsia" w:ascii="宋体" w:hAnsi="宋体" w:eastAsia="宋体" w:cs="宋体"/>
          <w:color w:val="auto"/>
          <w:szCs w:val="21"/>
          <w:highlight w:val="none"/>
          <w:lang w:bidi="ar"/>
          <w14:ligatures w14:val="none"/>
        </w:rPr>
        <w:t>；</w:t>
      </w:r>
    </w:p>
    <w:p w14:paraId="5B499FC8">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）被列入司法拍卖尚未被移出的（以通过“中国电信MSS智慧法务子系统-合同管理”模块中“信用管理”查询数据为准）；</w:t>
      </w:r>
    </w:p>
    <w:p w14:paraId="277C30AD">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21</w:t>
      </w:r>
      <w:r>
        <w:rPr>
          <w:rFonts w:hint="eastAsia" w:ascii="宋体" w:hAnsi="宋体" w:eastAsia="宋体" w:cs="宋体"/>
          <w:color w:val="auto"/>
          <w:szCs w:val="21"/>
          <w:highlight w:val="none"/>
          <w:lang w:bidi="ar"/>
          <w14:ligatures w14:val="none"/>
        </w:rPr>
        <w:t>）被列入严重违法尚未被移出的，且严重违法行为符合上述</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条情形的（以通过“中国电信MSS智慧法务子系统-合同管理”模块中“信用管理”查询数据为准）。</w:t>
      </w:r>
    </w:p>
    <w:p w14:paraId="402E5887">
      <w:pPr>
        <w:wordWrap w:val="0"/>
        <w:adjustRightInd w:val="0"/>
        <w:snapToGrid w:val="0"/>
        <w:spacing w:line="360" w:lineRule="auto"/>
        <w:ind w:firstLine="420" w:firstLineChars="200"/>
        <w:jc w:val="left"/>
        <w:rPr>
          <w:rFonts w:hint="eastAsia" w:ascii="宋体" w:hAnsi="宋体" w:eastAsia="宋体" w:cs="宋体"/>
          <w:color w:val="auto"/>
          <w:szCs w:val="24"/>
          <w:highlight w:val="none"/>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22</w:t>
      </w:r>
      <w:r>
        <w:rPr>
          <w:rFonts w:hint="eastAsia" w:ascii="宋体" w:hAnsi="宋体" w:eastAsia="宋体" w:cs="宋体"/>
          <w:color w:val="auto"/>
          <w:szCs w:val="21"/>
          <w:highlight w:val="none"/>
          <w:lang w:bidi="ar"/>
          <w14:ligatures w14:val="none"/>
        </w:rPr>
        <w:t>）法律法规、询比文件限定的其他情形。</w:t>
      </w:r>
    </w:p>
    <w:p w14:paraId="1445EAE7">
      <w:pPr>
        <w:wordWrap w:val="0"/>
        <w:adjustRightInd w:val="0"/>
        <w:snapToGrid w:val="0"/>
        <w:spacing w:line="360" w:lineRule="auto"/>
        <w:ind w:firstLine="420" w:firstLineChars="200"/>
        <w:jc w:val="left"/>
        <w:rPr>
          <w:rFonts w:hint="eastAsia"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供应商是代理商的，本条所指的供应商也包括其所代理的制造商。</w:t>
      </w:r>
    </w:p>
    <w:p w14:paraId="3548FCDD">
      <w:pPr>
        <w:adjustRightInd w:val="0"/>
        <w:snapToGrid w:val="0"/>
        <w:spacing w:line="360" w:lineRule="auto"/>
        <w:rPr>
          <w:rFonts w:hint="eastAsia" w:ascii="宋体" w:hAnsi="宋体" w:eastAsia="宋体" w:cs="宋体"/>
          <w:szCs w:val="21"/>
          <w:highlight w:val="none"/>
          <w:lang w:bidi="ar"/>
        </w:rPr>
      </w:pPr>
      <w:r>
        <w:rPr>
          <w:rFonts w:hint="eastAsia" w:ascii="宋体" w:hAnsi="宋体" w:eastAsia="宋体" w:cs="宋体"/>
          <w:b/>
          <w:bCs/>
          <w:szCs w:val="21"/>
          <w:highlight w:val="none"/>
          <w:lang w:bidi="ar"/>
        </w:rPr>
        <w:t>2.3 产品资格要求</w:t>
      </w:r>
      <w:r>
        <w:rPr>
          <w:rFonts w:hint="eastAsia" w:ascii="宋体" w:hAnsi="宋体" w:eastAsia="宋体" w:cs="宋体"/>
          <w:b/>
          <w:bCs/>
          <w:szCs w:val="21"/>
          <w:highlight w:val="none"/>
          <w:lang w:eastAsia="zh-CN" w:bidi="ar"/>
        </w:rPr>
        <w:t>：【</w:t>
      </w:r>
      <w:r>
        <w:rPr>
          <w:rFonts w:hint="eastAsia" w:ascii="宋体" w:hAnsi="宋体" w:eastAsia="宋体" w:cs="宋体"/>
          <w:b/>
          <w:bCs/>
          <w:szCs w:val="21"/>
          <w:highlight w:val="none"/>
          <w:lang w:val="en-US" w:eastAsia="zh-CN" w:bidi="ar"/>
        </w:rPr>
        <w:t>本项目不涉及</w:t>
      </w:r>
      <w:r>
        <w:rPr>
          <w:rFonts w:hint="eastAsia" w:ascii="宋体" w:hAnsi="宋体" w:eastAsia="宋体" w:cs="宋体"/>
          <w:b/>
          <w:bCs/>
          <w:szCs w:val="21"/>
          <w:highlight w:val="none"/>
          <w:lang w:eastAsia="zh-CN" w:bidi="ar"/>
        </w:rPr>
        <w:t>】</w:t>
      </w:r>
    </w:p>
    <w:p w14:paraId="5C6A4853">
      <w:pPr>
        <w:adjustRightInd w:val="0"/>
        <w:snapToGrid w:val="0"/>
        <w:spacing w:line="360" w:lineRule="auto"/>
        <w:rPr>
          <w:rFonts w:hint="eastAsia" w:ascii="宋体" w:hAnsi="宋体" w:eastAsia="宋体" w:cs="宋体"/>
          <w:szCs w:val="21"/>
          <w:highlight w:val="none"/>
          <w:lang w:bidi="ar"/>
        </w:rPr>
      </w:pPr>
      <w:r>
        <w:rPr>
          <w:rFonts w:hint="eastAsia" w:ascii="宋体" w:hAnsi="宋体" w:eastAsia="宋体" w:cs="宋体"/>
          <w:b/>
          <w:bCs/>
          <w:szCs w:val="21"/>
          <w:highlight w:val="none"/>
          <w:lang w:bidi="ar"/>
        </w:rPr>
        <w:t>2.4产品制造商资格要求</w:t>
      </w:r>
      <w:r>
        <w:rPr>
          <w:rFonts w:hint="eastAsia" w:ascii="宋体" w:hAnsi="宋体" w:eastAsia="宋体" w:cs="宋体"/>
          <w:b/>
          <w:bCs/>
          <w:szCs w:val="21"/>
          <w:highlight w:val="none"/>
          <w:lang w:eastAsia="zh-CN" w:bidi="ar"/>
        </w:rPr>
        <w:t>：【</w:t>
      </w:r>
      <w:r>
        <w:rPr>
          <w:rFonts w:hint="eastAsia" w:ascii="宋体" w:hAnsi="宋体" w:eastAsia="宋体" w:cs="宋体"/>
          <w:b/>
          <w:bCs/>
          <w:szCs w:val="21"/>
          <w:highlight w:val="none"/>
          <w:lang w:val="en-US" w:eastAsia="zh-CN" w:bidi="ar"/>
        </w:rPr>
        <w:t>本项目不涉及</w:t>
      </w:r>
      <w:r>
        <w:rPr>
          <w:rFonts w:hint="eastAsia" w:ascii="宋体" w:hAnsi="宋体" w:eastAsia="宋体" w:cs="宋体"/>
          <w:b/>
          <w:bCs/>
          <w:szCs w:val="21"/>
          <w:highlight w:val="none"/>
          <w:lang w:eastAsia="zh-CN" w:bidi="ar"/>
        </w:rPr>
        <w:t>】</w:t>
      </w:r>
    </w:p>
    <w:p w14:paraId="389FF287">
      <w:pPr>
        <w:adjustRightInd w:val="0"/>
        <w:snapToGrid w:val="0"/>
        <w:spacing w:line="360" w:lineRule="auto"/>
        <w:rPr>
          <w:rFonts w:hint="eastAsia" w:ascii="宋体" w:hAnsi="宋体" w:eastAsia="宋体" w:cs="Times New Roman"/>
          <w:szCs w:val="21"/>
          <w:highlight w:val="none"/>
        </w:rPr>
      </w:pPr>
      <w:r>
        <w:rPr>
          <w:rFonts w:hint="eastAsia" w:ascii="宋体" w:hAnsi="宋体" w:eastAsia="宋体" w:cs="宋体"/>
          <w:b/>
          <w:bCs/>
          <w:szCs w:val="21"/>
          <w:highlight w:val="none"/>
          <w:lang w:bidi="ar"/>
        </w:rPr>
        <w:t>2.</w:t>
      </w:r>
      <w:r>
        <w:rPr>
          <w:rFonts w:hint="eastAsia" w:ascii="宋体" w:hAnsi="宋体" w:eastAsia="宋体" w:cs="宋体"/>
          <w:b/>
          <w:bCs/>
          <w:szCs w:val="21"/>
          <w:highlight w:val="none"/>
          <w:lang w:val="en-US" w:eastAsia="zh-CN" w:bidi="ar"/>
        </w:rPr>
        <w:t>5</w:t>
      </w:r>
      <w:r>
        <w:rPr>
          <w:rFonts w:hint="eastAsia" w:ascii="宋体" w:hAnsi="宋体" w:eastAsia="宋体" w:cs="宋体"/>
          <w:b/>
          <w:bCs/>
          <w:szCs w:val="21"/>
          <w:highlight w:val="none"/>
          <w:lang w:bidi="ar"/>
        </w:rPr>
        <w:t xml:space="preserve"> 法律法规规定的其他要求。</w:t>
      </w:r>
    </w:p>
    <w:p w14:paraId="28A50790">
      <w:pPr>
        <w:widowControl w:val="0"/>
        <w:adjustRightInd w:val="0"/>
        <w:snapToGrid w:val="0"/>
        <w:spacing w:line="440" w:lineRule="exact"/>
        <w:ind w:firstLine="0" w:firstLineChars="0"/>
        <w:jc w:val="both"/>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3.资格审查方法</w:t>
      </w:r>
      <w:bookmarkEnd w:id="31"/>
      <w:bookmarkEnd w:id="32"/>
      <w:bookmarkEnd w:id="33"/>
    </w:p>
    <w:p w14:paraId="0AB27BAF">
      <w:pPr>
        <w:widowControl w:val="0"/>
        <w:adjustRightInd w:val="0"/>
        <w:snapToGrid w:val="0"/>
        <w:spacing w:line="440" w:lineRule="exact"/>
        <w:ind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本项目将进行资格后审，资格审查标准和内容见询比文件第三章“评审办法”，凡未通过资格后审的供应商，其响应将被否决。</w:t>
      </w:r>
    </w:p>
    <w:p w14:paraId="3CBDB2B8">
      <w:pPr>
        <w:widowControl w:val="0"/>
        <w:adjustRightInd w:val="0"/>
        <w:snapToGrid w:val="0"/>
        <w:spacing w:line="440" w:lineRule="exact"/>
        <w:ind w:firstLine="0" w:firstLineChars="0"/>
        <w:jc w:val="both"/>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4.询比文件获取</w:t>
      </w:r>
    </w:p>
    <w:p w14:paraId="6B54C51C">
      <w:pPr>
        <w:widowControl w:val="0"/>
        <w:adjustRightInd w:val="0"/>
        <w:snapToGrid w:val="0"/>
        <w:spacing w:line="440" w:lineRule="exact"/>
        <w:ind w:firstLine="428" w:firstLineChars="200"/>
        <w:jc w:val="both"/>
        <w:rPr>
          <w:rFonts w:ascii="宋体" w:hAnsi="宋体" w:eastAsia="宋体" w:cs="Times New Roman"/>
          <w:color w:val="auto"/>
          <w:spacing w:val="2"/>
          <w:kern w:val="2"/>
          <w:sz w:val="21"/>
          <w:szCs w:val="21"/>
          <w:highlight w:val="none"/>
          <w:lang w:val="en-US" w:eastAsia="zh-CN" w:bidi="ar-SA"/>
        </w:rPr>
      </w:pPr>
      <w:r>
        <w:rPr>
          <w:rFonts w:hint="eastAsia" w:ascii="宋体" w:hAnsi="宋体" w:eastAsia="宋体" w:cs="Times New Roman"/>
          <w:color w:val="auto"/>
          <w:spacing w:val="2"/>
          <w:kern w:val="2"/>
          <w:sz w:val="21"/>
          <w:szCs w:val="21"/>
          <w:highlight w:val="none"/>
          <w:lang w:val="en-US" w:eastAsia="zh-CN" w:bidi="ar-SA"/>
        </w:rPr>
        <w:t>4.1询比文件获取时间：</w:t>
      </w:r>
      <w:r>
        <w:rPr>
          <w:rFonts w:hint="eastAsia" w:ascii="宋体" w:hAnsi="宋体" w:eastAsia="宋体" w:cs="Times New Roman"/>
          <w:color w:val="auto"/>
          <w:kern w:val="2"/>
          <w:sz w:val="21"/>
          <w:szCs w:val="21"/>
          <w:highlight w:val="none"/>
          <w:lang w:val="en-US" w:eastAsia="zh-CN" w:bidi="ar-SA"/>
        </w:rPr>
        <w:t>【2025年11月10日09时00分至2025年11月13日17时00分】。</w:t>
      </w:r>
    </w:p>
    <w:p w14:paraId="682D3E31">
      <w:pPr>
        <w:widowControl w:val="0"/>
        <w:wordWrap w:val="0"/>
        <w:adjustRightInd w:val="0"/>
        <w:snapToGrid w:val="0"/>
        <w:spacing w:line="440" w:lineRule="exact"/>
        <w:ind w:firstLine="428"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pacing w:val="2"/>
          <w:kern w:val="2"/>
          <w:sz w:val="21"/>
          <w:szCs w:val="21"/>
          <w:highlight w:val="none"/>
          <w:lang w:val="en-US" w:eastAsia="zh-CN" w:bidi="ar-SA"/>
        </w:rPr>
        <w:t>4.2询比文件获取方式：</w:t>
      </w:r>
      <w:r>
        <w:rPr>
          <w:rFonts w:hint="eastAsia" w:ascii="宋体" w:hAnsi="宋体" w:eastAsia="宋体" w:cs="Times New Roman"/>
          <w:color w:val="auto"/>
          <w:kern w:val="2"/>
          <w:sz w:val="21"/>
          <w:szCs w:val="24"/>
          <w:highlight w:val="none"/>
          <w:lang w:val="en-US" w:eastAsia="zh-CN" w:bidi="ar-SA"/>
        </w:rPr>
        <w:t>登录“</w:t>
      </w:r>
      <w:r>
        <w:rPr>
          <w:rFonts w:ascii="Times New Roman" w:hAnsi="Times New Roman" w:eastAsia="宋体" w:cs="Times New Roman"/>
          <w:color w:val="auto"/>
          <w:kern w:val="2"/>
          <w:sz w:val="21"/>
          <w:szCs w:val="24"/>
          <w:highlight w:val="none"/>
          <w:lang w:val="en-US" w:eastAsia="zh-CN" w:bidi="ar-SA"/>
        </w:rPr>
        <w:t>中国电信阳光采购网</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https://caigou.chinatelecom.com.cn</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w:t>
      </w:r>
      <w:r>
        <w:rPr>
          <w:rFonts w:hint="eastAsia" w:ascii="Times New Roman" w:hAnsi="Times New Roman" w:eastAsia="宋体" w:cs="Times New Roman"/>
          <w:color w:val="auto"/>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color w:val="auto"/>
          <w:kern w:val="2"/>
          <w:sz w:val="21"/>
          <w:szCs w:val="24"/>
          <w:highlight w:val="none"/>
          <w:lang w:val="en-US" w:eastAsia="zh-CN" w:bidi="ar-SA"/>
        </w:rPr>
        <w:t>，未在系统注册的供应商须先进行注册，注册方法详见本公告“7供应商注册”。</w:t>
      </w:r>
    </w:p>
    <w:p w14:paraId="721033F5">
      <w:pPr>
        <w:spacing w:line="440" w:lineRule="exact"/>
        <w:ind w:firstLine="422" w:firstLineChars="200"/>
        <w:rPr>
          <w:rFonts w:ascii="宋体" w:hAnsi="宋体" w:eastAsia="宋体" w:cs="Times New Roman"/>
          <w:color w:val="auto"/>
          <w:szCs w:val="21"/>
          <w:highlight w:val="none"/>
        </w:rPr>
      </w:pPr>
      <w:r>
        <w:rPr>
          <w:rFonts w:hint="eastAsia" w:ascii="宋体" w:hAnsi="宋体" w:eastAsia="宋体" w:cs="宋体"/>
          <w:b/>
          <w:bCs/>
          <w:color w:val="auto"/>
          <w:kern w:val="0"/>
          <w:szCs w:val="21"/>
          <w:highlight w:val="none"/>
        </w:rPr>
        <w:t>注意：</w:t>
      </w:r>
      <w:r>
        <w:rPr>
          <w:rFonts w:hint="eastAsia" w:ascii="宋体" w:hAnsi="宋体" w:eastAsia="宋体" w:cs="宋体"/>
          <w:b/>
          <w:bCs/>
          <w:color w:val="auto"/>
          <w:kern w:val="0"/>
          <w:szCs w:val="21"/>
          <w:highlight w:val="none"/>
          <w:lang w:eastAsia="zh-CN"/>
        </w:rPr>
        <w:t>询比</w:t>
      </w:r>
      <w:r>
        <w:rPr>
          <w:rFonts w:hint="eastAsia" w:ascii="宋体" w:hAnsi="宋体" w:eastAsia="宋体" w:cs="宋体"/>
          <w:b/>
          <w:bCs/>
          <w:color w:val="auto"/>
          <w:kern w:val="0"/>
          <w:szCs w:val="21"/>
          <w:highlight w:val="none"/>
        </w:rPr>
        <w:t>文件以“中国电信电子采购系统”登记申领下载的为准，如无法登记申领的，请及时与</w:t>
      </w:r>
      <w:r>
        <w:rPr>
          <w:rFonts w:hint="eastAsia" w:ascii="宋体" w:hAnsi="宋体" w:eastAsia="宋体" w:cs="宋体"/>
          <w:b/>
          <w:bCs/>
          <w:color w:val="auto"/>
          <w:kern w:val="0"/>
          <w:szCs w:val="21"/>
          <w:highlight w:val="none"/>
          <w:lang w:eastAsia="zh-CN"/>
        </w:rPr>
        <w:t>采购代理机构</w:t>
      </w:r>
      <w:r>
        <w:rPr>
          <w:rFonts w:hint="eastAsia" w:ascii="宋体" w:hAnsi="宋体" w:eastAsia="宋体" w:cs="宋体"/>
          <w:b/>
          <w:bCs/>
          <w:color w:val="auto"/>
          <w:kern w:val="0"/>
          <w:szCs w:val="21"/>
          <w:highlight w:val="none"/>
        </w:rPr>
        <w:t>的项目联系人联系。</w:t>
      </w:r>
    </w:p>
    <w:p w14:paraId="24751111">
      <w:pPr>
        <w:spacing w:line="440" w:lineRule="exact"/>
        <w:ind w:firstLine="428" w:firstLineChars="200"/>
        <w:rPr>
          <w:rFonts w:ascii="宋体" w:hAnsi="宋体" w:eastAsia="宋体" w:cs="Times New Roman"/>
          <w:color w:val="auto"/>
          <w:spacing w:val="2"/>
          <w:szCs w:val="21"/>
          <w:highlight w:val="none"/>
        </w:rPr>
      </w:pPr>
      <w:r>
        <w:rPr>
          <w:rFonts w:hint="eastAsia" w:ascii="宋体" w:hAnsi="宋体" w:eastAsia="宋体" w:cs="Times New Roman"/>
          <w:color w:val="auto"/>
          <w:spacing w:val="2"/>
          <w:szCs w:val="21"/>
          <w:highlight w:val="none"/>
        </w:rPr>
        <w:t>4.</w:t>
      </w:r>
      <w:r>
        <w:rPr>
          <w:rFonts w:hint="eastAsia" w:ascii="宋体" w:hAnsi="宋体" w:eastAsia="宋体" w:cs="Times New Roman"/>
          <w:color w:val="auto"/>
          <w:spacing w:val="2"/>
          <w:szCs w:val="21"/>
          <w:highlight w:val="none"/>
          <w:lang w:val="en-US" w:eastAsia="zh-CN"/>
        </w:rPr>
        <w:t>3获取本</w:t>
      </w:r>
      <w:r>
        <w:rPr>
          <w:rFonts w:hint="eastAsia" w:ascii="宋体" w:hAnsi="宋体" w:eastAsia="宋体" w:cs="Times New Roman"/>
          <w:color w:val="auto"/>
          <w:spacing w:val="2"/>
          <w:szCs w:val="21"/>
          <w:highlight w:val="none"/>
          <w:lang w:eastAsia="zh-CN"/>
        </w:rPr>
        <w:t>询比文件</w:t>
      </w:r>
      <w:r>
        <w:rPr>
          <w:rFonts w:hint="eastAsia" w:ascii="宋体" w:hAnsi="宋体" w:eastAsia="宋体" w:cs="Times New Roman"/>
          <w:color w:val="auto"/>
          <w:spacing w:val="2"/>
          <w:szCs w:val="21"/>
          <w:highlight w:val="none"/>
          <w:lang w:val="en-US" w:eastAsia="zh-CN"/>
        </w:rPr>
        <w:t>不收取费用</w:t>
      </w:r>
      <w:r>
        <w:rPr>
          <w:rFonts w:hint="eastAsia" w:ascii="宋体" w:hAnsi="宋体" w:eastAsia="宋体" w:cs="Times New Roman"/>
          <w:color w:val="auto"/>
          <w:spacing w:val="2"/>
          <w:szCs w:val="21"/>
          <w:highlight w:val="none"/>
        </w:rPr>
        <w:t>。</w:t>
      </w:r>
    </w:p>
    <w:p w14:paraId="54C10E21">
      <w:pPr>
        <w:widowControl w:val="0"/>
        <w:adjustRightInd w:val="0"/>
        <w:snapToGrid w:val="0"/>
        <w:spacing w:line="440" w:lineRule="exact"/>
        <w:ind w:firstLine="0" w:firstLineChars="0"/>
        <w:jc w:val="both"/>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5.响应文件的提交</w:t>
      </w:r>
    </w:p>
    <w:p w14:paraId="4A6D947C">
      <w:pPr>
        <w:widowControl w:val="0"/>
        <w:adjustRightInd w:val="0"/>
        <w:snapToGrid w:val="0"/>
        <w:spacing w:line="440" w:lineRule="exact"/>
        <w:ind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5.1响应文件提交截止时间（即响应截止时间）：【2025年11月18日09时00分】。</w:t>
      </w:r>
    </w:p>
    <w:p w14:paraId="294174B5">
      <w:pPr>
        <w:widowControl w:val="0"/>
        <w:wordWrap w:val="0"/>
        <w:adjustRightInd w:val="0"/>
        <w:snapToGrid w:val="0"/>
        <w:spacing w:line="440" w:lineRule="exact"/>
        <w:ind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334C27AC">
      <w:pPr>
        <w:widowControl w:val="0"/>
        <w:wordWrap w:val="0"/>
        <w:adjustRightInd w:val="0"/>
        <w:snapToGrid w:val="0"/>
        <w:spacing w:line="440" w:lineRule="exact"/>
        <w:ind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11C1CFE9">
      <w:pPr>
        <w:widowControl w:val="0"/>
        <w:adjustRightInd w:val="0"/>
        <w:snapToGrid w:val="0"/>
        <w:spacing w:line="440" w:lineRule="exact"/>
        <w:ind w:firstLine="0" w:firstLineChars="0"/>
        <w:jc w:val="both"/>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6.供应商注册</w:t>
      </w:r>
    </w:p>
    <w:p w14:paraId="478F45F6">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供应商注册</w:t>
      </w:r>
    </w:p>
    <w:p w14:paraId="27FFC2F8">
      <w:pPr>
        <w:widowControl w:val="0"/>
        <w:adjustRightInd w:val="0"/>
        <w:snapToGrid w:val="0"/>
        <w:spacing w:line="440" w:lineRule="exact"/>
        <w:ind w:left="425" w:firstLine="0" w:firstLineChars="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4"/>
          <w:highlight w:val="none"/>
          <w:lang w:val="en-US" w:eastAsia="zh-CN" w:bidi="ar-SA"/>
        </w:rPr>
        <w:t>6.1</w:t>
      </w: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Times New Roman"/>
          <w:kern w:val="2"/>
          <w:sz w:val="21"/>
          <w:szCs w:val="24"/>
          <w:highlight w:val="none"/>
          <w:lang w:val="en-US" w:eastAsia="zh-CN" w:bidi="ar-SA"/>
        </w:rPr>
        <w:t>注册</w:t>
      </w:r>
      <w:r>
        <w:rPr>
          <w:rFonts w:hint="eastAsia" w:ascii="宋体" w:hAnsi="宋体" w:eastAsia="宋体" w:cs="Times New Roman"/>
          <w:kern w:val="2"/>
          <w:sz w:val="21"/>
          <w:szCs w:val="21"/>
          <w:highlight w:val="none"/>
          <w:lang w:val="en-US" w:eastAsia="zh-CN" w:bidi="ar-SA"/>
        </w:rPr>
        <w:t>。</w:t>
      </w:r>
    </w:p>
    <w:p w14:paraId="645300B0">
      <w:pPr>
        <w:wordWrap w:val="0"/>
        <w:adjustRightInd w:val="0"/>
        <w:snapToGrid w:val="0"/>
        <w:spacing w:line="440" w:lineRule="exact"/>
        <w:ind w:firstLine="420" w:firstLineChars="200"/>
        <w:rPr>
          <w:rFonts w:ascii="宋体" w:hAnsi="宋体" w:eastAsia="宋体" w:cs="Times New Roman"/>
          <w:szCs w:val="21"/>
          <w:highlight w:val="none"/>
        </w:rPr>
      </w:pPr>
      <w:r>
        <w:rPr>
          <w:rFonts w:hint="eastAsia" w:ascii="宋体" w:hAnsi="宋体" w:eastAsia="宋体" w:cs="Times New Roman"/>
          <w:highlight w:val="none"/>
        </w:rPr>
        <w:t>未注册过的潜在</w:t>
      </w:r>
      <w:r>
        <w:rPr>
          <w:rFonts w:hint="eastAsia" w:ascii="宋体" w:hAnsi="宋体" w:eastAsia="宋体" w:cs="Times New Roman"/>
          <w:highlight w:val="none"/>
          <w:lang w:eastAsia="zh-CN"/>
        </w:rPr>
        <w:t>供应商</w:t>
      </w:r>
      <w:r>
        <w:rPr>
          <w:rFonts w:hint="eastAsia" w:ascii="宋体" w:hAnsi="宋体" w:eastAsia="宋体" w:cs="Times New Roman"/>
          <w:highlight w:val="none"/>
        </w:rPr>
        <w:t>，须通过</w:t>
      </w:r>
      <w:r>
        <w:rPr>
          <w:rFonts w:hint="eastAsia" w:ascii="宋体" w:hAnsi="宋体" w:eastAsia="宋体" w:cs="Times New Roman"/>
          <w:highlight w:val="none"/>
          <w:lang w:eastAsia="zh-CN"/>
        </w:rPr>
        <w:t>“</w:t>
      </w:r>
      <w:r>
        <w:rPr>
          <w:rFonts w:ascii="Times New Roman" w:hAnsi="Times New Roman" w:eastAsia="宋体" w:cs="Times New Roman"/>
          <w:highlight w:val="none"/>
        </w:rPr>
        <w:t>中国电信阳光采购网</w:t>
      </w:r>
      <w:r>
        <w:rPr>
          <w:rFonts w:hint="eastAsia" w:ascii="Times New Roman" w:hAnsi="Times New Roman" w:eastAsia="宋体" w:cs="Times New Roman"/>
          <w:highlight w:val="none"/>
        </w:rPr>
        <w:t>（</w:t>
      </w:r>
      <w:r>
        <w:rPr>
          <w:rFonts w:hint="eastAsia" w:ascii="宋体" w:hAnsi="宋体" w:eastAsia="宋体" w:cs="Times New Roman"/>
          <w:highlight w:val="none"/>
        </w:rPr>
        <w:t>https://caigou.chinatelecom.com.cn</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eastAsia="zh-CN"/>
        </w:rPr>
        <w:t>”</w:t>
      </w:r>
      <w:r>
        <w:rPr>
          <w:rFonts w:hint="eastAsia" w:ascii="宋体" w:hAnsi="宋体" w:eastAsia="宋体" w:cs="Times New Roman"/>
          <w:highlight w:val="none"/>
        </w:rPr>
        <w:t>首页“立即注册”模块完成注册后，方可申领本项目</w:t>
      </w:r>
      <w:r>
        <w:rPr>
          <w:rFonts w:hint="eastAsia" w:ascii="宋体" w:hAnsi="宋体" w:eastAsia="宋体" w:cs="Times New Roman"/>
          <w:highlight w:val="none"/>
          <w:lang w:eastAsia="zh-CN"/>
        </w:rPr>
        <w:t>询比</w:t>
      </w:r>
      <w:r>
        <w:rPr>
          <w:rFonts w:hint="eastAsia" w:ascii="宋体" w:hAnsi="宋体" w:eastAsia="宋体" w:cs="Times New Roman"/>
          <w:highlight w:val="none"/>
        </w:rPr>
        <w:t>文件。</w:t>
      </w:r>
    </w:p>
    <w:p w14:paraId="2401CCEF">
      <w:pPr>
        <w:tabs>
          <w:tab w:val="left" w:pos="993"/>
        </w:tabs>
        <w:wordWrap w:val="0"/>
        <w:adjustRightInd w:val="0"/>
        <w:snapToGrid w:val="0"/>
        <w:spacing w:line="440" w:lineRule="exact"/>
        <w:ind w:firstLine="424" w:firstLineChars="202"/>
        <w:rPr>
          <w:rFonts w:ascii="宋体" w:hAnsi="宋体" w:eastAsia="宋体" w:cs="Times New Roman"/>
          <w:highlight w:val="none"/>
        </w:rPr>
      </w:pPr>
      <w:r>
        <w:rPr>
          <w:rFonts w:hint="eastAsia" w:ascii="宋体" w:hAnsi="宋体" w:eastAsia="宋体" w:cs="Times New Roman"/>
          <w:highlight w:val="none"/>
          <w:lang w:val="en-US" w:eastAsia="zh-CN"/>
        </w:rPr>
        <w:t>6</w:t>
      </w:r>
      <w:r>
        <w:rPr>
          <w:rFonts w:hint="eastAsia" w:ascii="宋体" w:hAnsi="宋体" w:eastAsia="宋体" w:cs="Times New Roman"/>
          <w:highlight w:val="none"/>
        </w:rPr>
        <w:t>.2 CA证书办理</w:t>
      </w:r>
    </w:p>
    <w:p w14:paraId="2976B657">
      <w:pPr>
        <w:widowControl w:val="0"/>
        <w:wordWrap w:val="0"/>
        <w:adjustRightInd w:val="0"/>
        <w:snapToGrid w:val="0"/>
        <w:spacing w:line="440" w:lineRule="exact"/>
        <w:ind w:firstLine="432"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spacing w:val="2"/>
          <w:kern w:val="2"/>
          <w:sz w:val="21"/>
          <w:szCs w:val="21"/>
          <w:highlight w:val="none"/>
          <w:lang w:val="en-US" w:eastAsia="zh-CN" w:bidi="ar-SA"/>
        </w:rPr>
        <w:t>参与询比响应的潜在供应商须提前办理CA证书，并确保CA证书在使用时有效。CA证书办理流程</w:t>
      </w:r>
      <w:r>
        <w:rPr>
          <w:rFonts w:hint="eastAsia" w:ascii="宋体" w:hAnsi="宋体" w:eastAsia="宋体" w:cs="Times New Roman"/>
          <w:kern w:val="2"/>
          <w:sz w:val="21"/>
          <w:szCs w:val="21"/>
          <w:highlight w:val="none"/>
          <w:lang w:val="en-US" w:eastAsia="zh-CN" w:bidi="ar-SA"/>
        </w:rPr>
        <w:t>详见</w:t>
      </w:r>
      <w:r>
        <w:rPr>
          <w:rFonts w:hint="eastAsia" w:ascii="Times New Roman" w:hAnsi="Times New Roman" w:eastAsia="宋体" w:cs="Times New Roman"/>
          <w:kern w:val="2"/>
          <w:sz w:val="21"/>
          <w:szCs w:val="24"/>
          <w:highlight w:val="none"/>
          <w:lang w:val="en-US" w:eastAsia="zh-CN" w:bidi="ar-SA"/>
        </w:rPr>
        <w:t>中国电信阳光采购网首页</w:t>
      </w:r>
      <w:r>
        <w:rPr>
          <w:rFonts w:hint="eastAsia" w:ascii="宋体" w:hAnsi="宋体" w:eastAsia="宋体" w:cs="Times New Roman"/>
          <w:kern w:val="2"/>
          <w:sz w:val="21"/>
          <w:szCs w:val="24"/>
          <w:highlight w:val="none"/>
          <w:lang w:val="en-US" w:eastAsia="zh-CN" w:bidi="ar-SA"/>
        </w:rPr>
        <w:t>“操作指引</w:t>
      </w:r>
      <w:r>
        <w:rPr>
          <w:rFonts w:ascii="宋体" w:hAnsi="宋体" w:eastAsia="宋体" w:cs="Times New Roman"/>
          <w:kern w:val="2"/>
          <w:sz w:val="21"/>
          <w:szCs w:val="24"/>
          <w:highlight w:val="none"/>
          <w:lang w:val="en-US" w:eastAsia="zh-CN" w:bidi="ar-SA"/>
        </w:rPr>
        <w:t>-CA办理</w:t>
      </w:r>
      <w:r>
        <w:rPr>
          <w:rFonts w:hint="eastAsia" w:ascii="宋体" w:hAnsi="宋体" w:eastAsia="宋体" w:cs="Times New Roman"/>
          <w:kern w:val="2"/>
          <w:sz w:val="21"/>
          <w:szCs w:val="24"/>
          <w:highlight w:val="none"/>
          <w:lang w:val="en-US" w:eastAsia="zh-CN" w:bidi="ar-SA"/>
        </w:rPr>
        <w:t>”。</w:t>
      </w:r>
    </w:p>
    <w:p w14:paraId="6CE39EFD">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6.3</w:t>
      </w:r>
      <w:r>
        <w:rPr>
          <w:rFonts w:ascii="宋体" w:hAnsi="宋体" w:eastAsia="宋体" w:cs="宋体"/>
          <w:kern w:val="0"/>
          <w:sz w:val="21"/>
          <w:szCs w:val="21"/>
          <w:highlight w:val="none"/>
          <w:lang w:val="en-US" w:eastAsia="zh-CN" w:bidi="ar-SA"/>
        </w:rPr>
        <w:t>技术支撑联系方式</w:t>
      </w:r>
    </w:p>
    <w:p w14:paraId="2218BD9F">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283A38EC">
      <w:pPr>
        <w:widowControl w:val="0"/>
        <w:adjustRightInd w:val="0"/>
        <w:snapToGrid w:val="0"/>
        <w:spacing w:line="440" w:lineRule="exact"/>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1CD7E118">
      <w:pPr>
        <w:widowControl w:val="0"/>
        <w:wordWrap w:val="0"/>
        <w:adjustRightInd w:val="0"/>
        <w:snapToGrid w:val="0"/>
        <w:spacing w:line="440" w:lineRule="exact"/>
        <w:ind w:firstLine="1470" w:firstLineChars="70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5F9B31FE">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7.发布公告的媒介</w:t>
      </w:r>
    </w:p>
    <w:p w14:paraId="4F66A8FB">
      <w:pPr>
        <w:widowControl w:val="0"/>
        <w:wordWrap w:val="0"/>
        <w:adjustRightInd w:val="0"/>
        <w:snapToGrid w:val="0"/>
        <w:spacing w:line="360" w:lineRule="auto"/>
        <w:ind w:left="2" w:firstLine="424" w:firstLineChars="202"/>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本询比公告在中国电信阳光采购网（https://caigou.chinatelecom.com.cn）、中国招标投标公共服务平台（http://www.cebpubservice.com/）上发布，其他媒介转载无效。</w:t>
      </w:r>
    </w:p>
    <w:p w14:paraId="1E795AA0">
      <w:pPr>
        <w:widowControl w:val="0"/>
        <w:adjustRightInd w:val="0"/>
        <w:snapToGrid w:val="0"/>
        <w:spacing w:line="440" w:lineRule="exact"/>
        <w:ind w:firstLine="0" w:firstLineChars="0"/>
        <w:jc w:val="both"/>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8.联系及异议接收方式</w:t>
      </w:r>
    </w:p>
    <w:p w14:paraId="5444B489">
      <w:pPr>
        <w:spacing w:line="360" w:lineRule="auto"/>
        <w:rPr>
          <w:rFonts w:ascii="宋体" w:hAnsi="宋体" w:eastAsia="宋体" w:cs="Times New Roman"/>
          <w:color w:val="auto"/>
          <w:highlight w:val="none"/>
        </w:rPr>
      </w:pPr>
      <w:r>
        <w:rPr>
          <w:rFonts w:hint="eastAsia" w:ascii="宋体" w:hAnsi="宋体" w:eastAsia="宋体" w:cs="Times New Roman"/>
          <w:color w:val="auto"/>
          <w:highlight w:val="none"/>
          <w:lang w:val="en-US" w:eastAsia="zh-CN"/>
        </w:rPr>
        <w:t>8</w:t>
      </w:r>
      <w:r>
        <w:rPr>
          <w:rFonts w:ascii="宋体" w:hAnsi="宋体" w:eastAsia="宋体" w:cs="Times New Roman"/>
          <w:color w:val="auto"/>
          <w:highlight w:val="none"/>
        </w:rPr>
        <w:t>.1</w:t>
      </w:r>
      <w:r>
        <w:rPr>
          <w:rFonts w:hint="eastAsia" w:ascii="宋体" w:hAnsi="宋体" w:eastAsia="宋体" w:cs="Times New Roman"/>
          <w:color w:val="auto"/>
          <w:highlight w:val="none"/>
        </w:rPr>
        <w:t>联系方式</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93"/>
        <w:gridCol w:w="1517"/>
        <w:gridCol w:w="2631"/>
      </w:tblGrid>
      <w:tr w14:paraId="6BA1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42D5991">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采 购 人:</w:t>
            </w:r>
          </w:p>
        </w:tc>
        <w:tc>
          <w:tcPr>
            <w:tcW w:w="2593" w:type="dxa"/>
          </w:tcPr>
          <w:p w14:paraId="3FD5673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中国电信股份有限公司南安分公司</w:t>
            </w:r>
          </w:p>
        </w:tc>
        <w:tc>
          <w:tcPr>
            <w:tcW w:w="1517" w:type="dxa"/>
          </w:tcPr>
          <w:p w14:paraId="5A89B85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lang w:eastAsia="zh-CN"/>
              </w:rPr>
              <w:t>代理机构:</w:t>
            </w:r>
          </w:p>
        </w:tc>
        <w:tc>
          <w:tcPr>
            <w:tcW w:w="2631" w:type="dxa"/>
          </w:tcPr>
          <w:p w14:paraId="03FEB05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福建省中通通信有限公司</w:t>
            </w:r>
          </w:p>
        </w:tc>
      </w:tr>
      <w:tr w14:paraId="3163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B2C801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593" w:type="dxa"/>
          </w:tcPr>
          <w:p w14:paraId="2F14976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color w:val="000000"/>
                <w:highlight w:val="none"/>
              </w:rPr>
              <w:t>【</w:t>
            </w:r>
            <w:r>
              <w:rPr>
                <w:rFonts w:hint="eastAsia" w:ascii="宋体" w:hAnsi="宋体" w:eastAsia="宋体" w:cs="宋体"/>
                <w:color w:val="000000"/>
              </w:rPr>
              <w:t>福建省泉州市南安市成功街电信大厦</w:t>
            </w:r>
            <w:r>
              <w:rPr>
                <w:rFonts w:hint="eastAsia" w:ascii="宋体" w:hAnsi="宋体" w:eastAsia="宋体" w:cs="宋体"/>
                <w:color w:val="000000"/>
                <w:highlight w:val="none"/>
              </w:rPr>
              <w:t>】</w:t>
            </w:r>
          </w:p>
        </w:tc>
        <w:tc>
          <w:tcPr>
            <w:tcW w:w="1517" w:type="dxa"/>
          </w:tcPr>
          <w:p w14:paraId="3321990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地    址：</w:t>
            </w:r>
          </w:p>
        </w:tc>
        <w:tc>
          <w:tcPr>
            <w:tcW w:w="2631" w:type="dxa"/>
          </w:tcPr>
          <w:p w14:paraId="20A0FE31">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福建省福州市仓山区临江街道信平路10号</w:t>
            </w:r>
          </w:p>
        </w:tc>
      </w:tr>
      <w:tr w14:paraId="0A66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1AED3B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593" w:type="dxa"/>
          </w:tcPr>
          <w:p w14:paraId="7E6DE240">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color w:val="000000"/>
                <w:highlight w:val="none"/>
              </w:rPr>
              <w:t>【</w:t>
            </w:r>
            <w:r>
              <w:rPr>
                <w:rFonts w:ascii="宋体" w:hAnsi="宋体" w:eastAsia="宋体" w:cs="宋体"/>
                <w:color w:val="000000"/>
                <w:highlight w:val="none"/>
              </w:rPr>
              <w:t>362</w:t>
            </w:r>
            <w:r>
              <w:rPr>
                <w:rFonts w:hint="eastAsia" w:ascii="宋体" w:hAnsi="宋体" w:eastAsia="宋体" w:cs="宋体"/>
                <w:color w:val="000000"/>
                <w:highlight w:val="none"/>
                <w:lang w:val="en-US" w:eastAsia="zh-CN"/>
              </w:rPr>
              <w:t>3</w:t>
            </w:r>
            <w:r>
              <w:rPr>
                <w:rFonts w:ascii="宋体" w:hAnsi="宋体" w:eastAsia="宋体" w:cs="宋体"/>
                <w:color w:val="000000"/>
                <w:highlight w:val="none"/>
              </w:rPr>
              <w:t>00</w:t>
            </w:r>
            <w:r>
              <w:rPr>
                <w:rFonts w:hint="eastAsia" w:ascii="宋体" w:hAnsi="宋体" w:eastAsia="宋体" w:cs="宋体"/>
                <w:color w:val="000000"/>
                <w:highlight w:val="none"/>
              </w:rPr>
              <w:t>】</w:t>
            </w:r>
          </w:p>
        </w:tc>
        <w:tc>
          <w:tcPr>
            <w:tcW w:w="1517" w:type="dxa"/>
          </w:tcPr>
          <w:p w14:paraId="3FE759F8">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邮    编：</w:t>
            </w:r>
          </w:p>
        </w:tc>
        <w:tc>
          <w:tcPr>
            <w:tcW w:w="2631" w:type="dxa"/>
          </w:tcPr>
          <w:p w14:paraId="652A531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350007</w:t>
            </w:r>
          </w:p>
        </w:tc>
      </w:tr>
      <w:tr w14:paraId="2D68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2D77461">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593" w:type="dxa"/>
          </w:tcPr>
          <w:p w14:paraId="016D3A9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color w:val="000000"/>
                <w:highlight w:val="none"/>
              </w:rPr>
              <w:t>【</w:t>
            </w:r>
            <w:r>
              <w:rPr>
                <w:rFonts w:hint="eastAsia" w:ascii="宋体" w:hAnsi="宋体" w:eastAsia="宋体" w:cs="Times New Roman"/>
              </w:rPr>
              <w:t>林艺明</w:t>
            </w: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中国电信阳光采购网供应商审核加急（仅适用于福建区域注册登记的供应商）：0591-83320889</w:t>
            </w:r>
            <w:r>
              <w:rPr>
                <w:rFonts w:hint="eastAsia" w:ascii="宋体" w:hAnsi="宋体" w:eastAsia="宋体" w:cs="宋体"/>
                <w:color w:val="000000"/>
                <w:highlight w:val="none"/>
                <w:lang w:eastAsia="zh-CN"/>
              </w:rPr>
              <w:t>】</w:t>
            </w:r>
          </w:p>
        </w:tc>
        <w:tc>
          <w:tcPr>
            <w:tcW w:w="1517" w:type="dxa"/>
          </w:tcPr>
          <w:p w14:paraId="7845AA1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联 系 人：</w:t>
            </w:r>
          </w:p>
        </w:tc>
        <w:tc>
          <w:tcPr>
            <w:tcW w:w="2631" w:type="dxa"/>
          </w:tcPr>
          <w:p w14:paraId="0F35F94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default" w:ascii="宋体" w:hAnsi="宋体" w:eastAsia="宋体" w:cs="宋体"/>
                <w:sz w:val="21"/>
                <w:szCs w:val="21"/>
                <w:highlight w:val="none"/>
                <w:lang w:val="en-US" w:eastAsia="zh-CN"/>
              </w:rPr>
            </w:pPr>
            <w:r>
              <w:rPr>
                <w:rFonts w:hint="eastAsia" w:ascii="宋体" w:hAnsi="宋体" w:eastAsia="宋体" w:cs="Times New Roman"/>
                <w:color w:val="000000"/>
                <w:kern w:val="0"/>
                <w:szCs w:val="21"/>
                <w:highlight w:val="none"/>
                <w:lang w:val="zh-CN"/>
              </w:rPr>
              <w:t>蒋恭楷</w:t>
            </w:r>
          </w:p>
        </w:tc>
      </w:tr>
      <w:tr w14:paraId="3ABE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7C84C3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593" w:type="dxa"/>
          </w:tcPr>
          <w:p w14:paraId="3161D8A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color w:val="000000"/>
                <w:highlight w:val="none"/>
              </w:rPr>
              <w:t>【</w:t>
            </w:r>
            <w:r>
              <w:rPr>
                <w:rFonts w:ascii="宋体" w:hAnsi="宋体" w:eastAsia="宋体" w:cs="Times New Roman"/>
                <w:szCs w:val="21"/>
              </w:rPr>
              <w:t>19905952520</w:t>
            </w:r>
            <w:r>
              <w:rPr>
                <w:rFonts w:hint="eastAsia" w:ascii="宋体" w:hAnsi="宋体" w:eastAsia="宋体" w:cs="宋体"/>
                <w:color w:val="000000"/>
                <w:highlight w:val="none"/>
              </w:rPr>
              <w:t>】</w:t>
            </w:r>
          </w:p>
        </w:tc>
        <w:tc>
          <w:tcPr>
            <w:tcW w:w="1517" w:type="dxa"/>
          </w:tcPr>
          <w:p w14:paraId="0856559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    话：</w:t>
            </w:r>
          </w:p>
        </w:tc>
        <w:tc>
          <w:tcPr>
            <w:tcW w:w="2631" w:type="dxa"/>
          </w:tcPr>
          <w:p w14:paraId="10EDAFDA">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19905958001</w:t>
            </w:r>
            <w:r>
              <w:rPr>
                <w:rFonts w:hint="eastAsia" w:ascii="宋体" w:hAnsi="宋体" w:eastAsia="宋体" w:cs="宋体"/>
                <w:color w:val="000000"/>
                <w:highlight w:val="none"/>
              </w:rPr>
              <w:t>】</w:t>
            </w:r>
          </w:p>
        </w:tc>
      </w:tr>
      <w:tr w14:paraId="0B5D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D5BC7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593" w:type="dxa"/>
          </w:tcPr>
          <w:p w14:paraId="5C66628D">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0732473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电子邮件：</w:t>
            </w:r>
          </w:p>
        </w:tc>
        <w:tc>
          <w:tcPr>
            <w:tcW w:w="2631" w:type="dxa"/>
          </w:tcPr>
          <w:p w14:paraId="4EFA6DE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color w:val="000000"/>
                <w:highlight w:val="none"/>
              </w:rPr>
              <w:t>【</w:t>
            </w:r>
            <w:r>
              <w:rPr>
                <w:rFonts w:ascii="宋体" w:hAnsi="宋体" w:eastAsia="宋体" w:cs="Times New Roman"/>
                <w:color w:val="000000"/>
                <w:kern w:val="0"/>
                <w:szCs w:val="21"/>
                <w:highlight w:val="none"/>
                <w:lang w:val="zh-CN"/>
              </w:rPr>
              <w:t>jianggongkai@chinaccs.cn</w:t>
            </w:r>
            <w:r>
              <w:rPr>
                <w:rFonts w:hint="eastAsia" w:ascii="宋体" w:hAnsi="宋体" w:eastAsia="宋体" w:cs="宋体"/>
                <w:color w:val="000000"/>
                <w:highlight w:val="none"/>
              </w:rPr>
              <w:t>】</w:t>
            </w:r>
          </w:p>
        </w:tc>
      </w:tr>
      <w:tr w14:paraId="7E4D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94781C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593" w:type="dxa"/>
          </w:tcPr>
          <w:p w14:paraId="5CC2560B">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c>
          <w:tcPr>
            <w:tcW w:w="1517" w:type="dxa"/>
          </w:tcPr>
          <w:p w14:paraId="2F158EF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网    址：</w:t>
            </w:r>
          </w:p>
        </w:tc>
        <w:tc>
          <w:tcPr>
            <w:tcW w:w="2631" w:type="dxa"/>
          </w:tcPr>
          <w:p w14:paraId="66C93E66">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default" w:ascii="宋体" w:hAnsi="宋体" w:eastAsia="宋体" w:cs="宋体"/>
                <w:sz w:val="21"/>
                <w:szCs w:val="21"/>
                <w:highlight w:val="none"/>
                <w:lang w:eastAsia="zh-CN"/>
              </w:rPr>
              <w:t>/</w:t>
            </w:r>
          </w:p>
        </w:tc>
      </w:tr>
      <w:tr w14:paraId="3612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590A13">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760087B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36AAA562">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开户银行：</w:t>
            </w:r>
          </w:p>
        </w:tc>
        <w:tc>
          <w:tcPr>
            <w:tcW w:w="2631" w:type="dxa"/>
          </w:tcPr>
          <w:p w14:paraId="60486169">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中信银行福州榕城支行</w:t>
            </w:r>
          </w:p>
        </w:tc>
      </w:tr>
      <w:tr w14:paraId="2E99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ACF55A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2593" w:type="dxa"/>
          </w:tcPr>
          <w:p w14:paraId="14606664">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p>
        </w:tc>
        <w:tc>
          <w:tcPr>
            <w:tcW w:w="1517" w:type="dxa"/>
          </w:tcPr>
          <w:p w14:paraId="36CF942E">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账    号：</w:t>
            </w:r>
          </w:p>
        </w:tc>
        <w:tc>
          <w:tcPr>
            <w:tcW w:w="2631" w:type="dxa"/>
          </w:tcPr>
          <w:p w14:paraId="31BC4DBC">
            <w:pPr>
              <w:keepNext w:val="0"/>
              <w:keepLines w:val="0"/>
              <w:widowControl w:val="0"/>
              <w:suppressLineNumbers w:val="0"/>
              <w:wordWrap w:val="0"/>
              <w:adjustRightInd w:val="0"/>
              <w:snapToGrid w:val="0"/>
              <w:spacing w:before="0" w:beforeAutospacing="0" w:after="0" w:afterAutospacing="0" w:line="44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3111330075520002943</w:t>
            </w:r>
          </w:p>
        </w:tc>
      </w:tr>
    </w:tbl>
    <w:p w14:paraId="19E1BB17">
      <w:pPr>
        <w:spacing w:line="360" w:lineRule="auto"/>
        <w:rPr>
          <w:rFonts w:ascii="宋体" w:hAnsi="宋体" w:eastAsia="宋体" w:cs="Times New Roman"/>
          <w:highlight w:val="none"/>
        </w:rPr>
      </w:pPr>
      <w:r>
        <w:rPr>
          <w:rFonts w:hint="eastAsia" w:ascii="宋体" w:hAnsi="宋体" w:eastAsia="宋体" w:cs="Times New Roman"/>
          <w:highlight w:val="none"/>
          <w:lang w:val="en-US" w:eastAsia="zh-CN"/>
        </w:rPr>
        <w:t>8</w:t>
      </w:r>
      <w:r>
        <w:rPr>
          <w:rFonts w:hint="eastAsia" w:ascii="宋体" w:hAnsi="宋体" w:eastAsia="宋体" w:cs="Times New Roman"/>
          <w:highlight w:val="none"/>
        </w:rPr>
        <w:t>.2异议接收方式</w:t>
      </w:r>
    </w:p>
    <w:p w14:paraId="59B4FF9F">
      <w:pPr>
        <w:widowControl w:val="0"/>
        <w:wordWrap w:val="0"/>
        <w:spacing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Times New Roman"/>
          <w:kern w:val="2"/>
          <w:sz w:val="21"/>
          <w:szCs w:val="20"/>
          <w:highlight w:val="none"/>
          <w:lang w:val="en-US" w:eastAsia="zh-CN" w:bidi="ar-SA"/>
        </w:rPr>
        <w:t>登录</w:t>
      </w:r>
      <w:r>
        <w:rPr>
          <w:rFonts w:ascii="Times New Roman" w:hAnsi="Times New Roman" w:eastAsia="宋体" w:cs="Times New Roman"/>
          <w:kern w:val="2"/>
          <w:sz w:val="21"/>
          <w:szCs w:val="20"/>
          <w:highlight w:val="none"/>
          <w:lang w:val="en-US" w:eastAsia="zh-CN" w:bidi="ar-SA"/>
        </w:rPr>
        <w:t>中国电信阳光采购网</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https://caigou.chinatelecom.com.cn</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后，通过“招投标-采购异议-提出异议”模块提出</w:t>
      </w:r>
      <w:r>
        <w:rPr>
          <w:rFonts w:hint="eastAsia" w:ascii="宋体" w:hAnsi="宋体" w:eastAsia="宋体" w:cs="宋体"/>
          <w:color w:val="auto"/>
          <w:kern w:val="2"/>
          <w:sz w:val="21"/>
          <w:szCs w:val="21"/>
          <w:highlight w:val="none"/>
          <w:lang w:val="en-US" w:eastAsia="zh-CN" w:bidi="ar-SA"/>
        </w:rPr>
        <w:t>。</w:t>
      </w:r>
    </w:p>
    <w:p w14:paraId="7791756C">
      <w:pPr>
        <w:spacing w:line="360" w:lineRule="auto"/>
        <w:ind w:right="489"/>
        <w:jc w:val="righ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采购代理机构</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福建省中通通信有限公司</w:t>
      </w:r>
    </w:p>
    <w:p w14:paraId="61F66570">
      <w:pPr>
        <w:widowControl w:val="0"/>
        <w:spacing w:line="360" w:lineRule="auto"/>
        <w:ind w:left="425" w:firstLine="0" w:firstLineChars="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2025年11月10日</w:t>
      </w:r>
    </w:p>
    <w:p w14:paraId="5F39160E">
      <w:pPr>
        <w:pStyle w:val="87"/>
        <w:spacing w:line="360" w:lineRule="auto"/>
        <w:ind w:left="425" w:firstLine="0" w:firstLineChars="0"/>
        <w:jc w:val="center"/>
        <w:rPr>
          <w:rFonts w:ascii="宋体" w:hAnsi="宋体"/>
          <w:color w:val="auto"/>
          <w:szCs w:val="21"/>
          <w:highlight w:val="none"/>
        </w:rPr>
      </w:pPr>
      <w:bookmarkStart w:id="34" w:name="_GoBack"/>
      <w:bookmarkEnd w:id="34"/>
    </w:p>
    <w:p w14:paraId="0030630C">
      <w:pPr>
        <w:pStyle w:val="87"/>
        <w:spacing w:line="360" w:lineRule="auto"/>
        <w:ind w:left="425" w:firstLine="0" w:firstLineChars="0"/>
        <w:jc w:val="cente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0D80BD9"/>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4080AF4"/>
    <w:rsid w:val="37BB6ADF"/>
    <w:rsid w:val="41D56D7E"/>
    <w:rsid w:val="469B6C08"/>
    <w:rsid w:val="49C259A4"/>
    <w:rsid w:val="4D1572CC"/>
    <w:rsid w:val="5111696F"/>
    <w:rsid w:val="545700BE"/>
    <w:rsid w:val="56332705"/>
    <w:rsid w:val="57697197"/>
    <w:rsid w:val="58471CC0"/>
    <w:rsid w:val="592A7413"/>
    <w:rsid w:val="5A9721A8"/>
    <w:rsid w:val="5C5B2BF7"/>
    <w:rsid w:val="5D3B5446"/>
    <w:rsid w:val="616856F6"/>
    <w:rsid w:val="66A96147"/>
    <w:rsid w:val="6B9D0D31"/>
    <w:rsid w:val="6BDB3A77"/>
    <w:rsid w:val="6D162E36"/>
    <w:rsid w:val="6FF75861"/>
    <w:rsid w:val="71770A5A"/>
    <w:rsid w:val="74656964"/>
    <w:rsid w:val="7C4F5213"/>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2"/>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3"/>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3"/>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4"/>
    <w:autoRedefine/>
    <w:qFormat/>
    <w:uiPriority w:val="9"/>
    <w:rPr>
      <w:rFonts w:ascii="Arial" w:hAnsi="Arial" w:eastAsia="黑体" w:cs="Times New Roman"/>
      <w:b/>
      <w:bCs/>
      <w:kern w:val="2"/>
      <w:sz w:val="32"/>
      <w:szCs w:val="32"/>
    </w:rPr>
  </w:style>
  <w:style w:type="character" w:customStyle="1" w:styleId="59">
    <w:name w:val="标题 3 Char"/>
    <w:basedOn w:val="44"/>
    <w:link w:val="5"/>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4"/>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5"/>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2"/>
    <w:autoRedefine/>
    <w:qFormat/>
    <w:uiPriority w:val="0"/>
    <w:rPr>
      <w:rFonts w:ascii="楷体_GB2312" w:hAnsi="Times New Roman" w:eastAsia="楷体_GB2312" w:cs="Times New Roman"/>
      <w:sz w:val="28"/>
    </w:rPr>
  </w:style>
  <w:style w:type="paragraph" w:customStyle="1" w:styleId="100">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3"/>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3361</Words>
  <Characters>3945</Characters>
  <Lines>82</Lines>
  <Paragraphs>92</Paragraphs>
  <TotalTime>0</TotalTime>
  <ScaleCrop>false</ScaleCrop>
  <LinksUpToDate>false</LinksUpToDate>
  <CharactersWithSpaces>4032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2025-11-09T00:07:30Z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