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6081D">
      <w:pPr>
        <w:pStyle w:val="2"/>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中国银行德化支行本部10楼多功能室修缮、石狮支行员工宿舍修缮及永春支行本部职工宿舍楼A幢部分房产装修改造项目</w:t>
      </w:r>
    </w:p>
    <w:p w14:paraId="7EDE3805">
      <w:pPr>
        <w:pStyle w:val="2"/>
        <w:spacing w:line="360" w:lineRule="auto"/>
      </w:pPr>
      <w:bookmarkStart w:id="153" w:name="_GoBack"/>
      <w:bookmarkEnd w:id="153"/>
      <w:r>
        <w:rPr>
          <w:rFonts w:hint="eastAsia"/>
          <w:lang w:val="en-US" w:eastAsia="zh-CN"/>
        </w:rPr>
        <w:t>竞争性谈判公告</w:t>
      </w:r>
    </w:p>
    <w:p w14:paraId="6589BDC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本采购项目为【</w:t>
      </w:r>
      <w:r>
        <w:rPr>
          <w:rFonts w:hint="eastAsia" w:ascii="仿宋" w:hAnsi="仿宋" w:eastAsia="仿宋" w:cs="仿宋"/>
          <w:sz w:val="24"/>
          <w:szCs w:val="24"/>
          <w:highlight w:val="none"/>
          <w:lang w:val="en-US" w:eastAsia="zh-CN"/>
        </w:rPr>
        <w:t>中国银行德化支行本部10楼多功能室修缮、石狮支行员工宿舍修缮及永春支行本部职工宿舍楼A幢部分房产装修改造项目</w:t>
      </w: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lang w:val="en-US" w:eastAsia="zh-CN"/>
        </w:rPr>
        <w:t>FJZT-2025-12253</w:t>
      </w:r>
      <w:r>
        <w:rPr>
          <w:rFonts w:hint="eastAsia" w:ascii="仿宋" w:hAnsi="仿宋" w:eastAsia="仿宋" w:cs="仿宋"/>
          <w:sz w:val="24"/>
          <w:szCs w:val="24"/>
          <w:highlight w:val="none"/>
        </w:rPr>
        <w:t>】），采购人为【</w:t>
      </w:r>
      <w:r>
        <w:rPr>
          <w:rFonts w:hint="eastAsia" w:ascii="仿宋" w:hAnsi="仿宋" w:eastAsia="仿宋" w:cs="仿宋"/>
          <w:sz w:val="24"/>
          <w:szCs w:val="24"/>
          <w:highlight w:val="none"/>
          <w:lang w:val="en-US" w:eastAsia="zh-CN"/>
        </w:rPr>
        <w:t>中国银行股份有限公司泉州分行</w:t>
      </w:r>
      <w:r>
        <w:rPr>
          <w:rFonts w:hint="eastAsia" w:ascii="仿宋" w:hAnsi="仿宋" w:eastAsia="仿宋" w:cs="仿宋"/>
          <w:sz w:val="24"/>
          <w:szCs w:val="24"/>
          <w:highlight w:val="none"/>
        </w:rPr>
        <w:t>】，采购代理机构为【</w:t>
      </w:r>
      <w:r>
        <w:rPr>
          <w:rFonts w:hint="eastAsia" w:ascii="仿宋" w:hAnsi="仿宋" w:eastAsia="仿宋" w:cs="仿宋"/>
          <w:sz w:val="24"/>
          <w:szCs w:val="24"/>
          <w:highlight w:val="none"/>
          <w:lang w:eastAsia="zh-CN"/>
        </w:rPr>
        <w:t>福建省中通通信有限公司</w:t>
      </w:r>
      <w:r>
        <w:rPr>
          <w:rFonts w:hint="eastAsia" w:ascii="仿宋" w:hAnsi="仿宋" w:eastAsia="仿宋" w:cs="仿宋"/>
          <w:sz w:val="24"/>
          <w:szCs w:val="24"/>
          <w:highlight w:val="none"/>
        </w:rPr>
        <w:t>】。项目资金由采购人自筹，资金已落实。项目已具备竞争性</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条件，现进行公开竞争性</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，特邀请有意向的且具有提供标的物能力的潜在供应商（以下简称</w:t>
      </w:r>
      <w:r>
        <w:rPr>
          <w:rFonts w:hint="eastAsia" w:ascii="仿宋" w:hAnsi="仿宋" w:eastAsia="仿宋" w:cs="仿宋"/>
          <w:sz w:val="24"/>
          <w:szCs w:val="24"/>
          <w:highlight w:val="none"/>
          <w:lang w:val="en-US" w:eastAsia="zh-CN"/>
        </w:rPr>
        <w:t>应答人</w:t>
      </w:r>
      <w:r>
        <w:rPr>
          <w:rFonts w:hint="eastAsia" w:ascii="仿宋" w:hAnsi="仿宋" w:eastAsia="仿宋" w:cs="仿宋"/>
          <w:sz w:val="24"/>
          <w:szCs w:val="24"/>
          <w:highlight w:val="none"/>
        </w:rPr>
        <w:t>）参加竞争性</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w:t>
      </w:r>
    </w:p>
    <w:p w14:paraId="4260946D">
      <w:pPr>
        <w:spacing w:line="360" w:lineRule="auto"/>
        <w:ind w:firstLine="482" w:firstLineChars="200"/>
        <w:outlineLvl w:val="1"/>
        <w:rPr>
          <w:rFonts w:hint="eastAsia" w:ascii="仿宋" w:hAnsi="仿宋" w:eastAsia="仿宋" w:cs="仿宋"/>
          <w:b/>
          <w:sz w:val="24"/>
          <w:szCs w:val="24"/>
          <w:highlight w:val="none"/>
        </w:rPr>
      </w:pPr>
      <w:bookmarkStart w:id="0" w:name="_Toc290394152"/>
      <w:bookmarkStart w:id="1" w:name="_Toc148111094"/>
      <w:bookmarkStart w:id="2" w:name="_Toc149224042"/>
      <w:bookmarkStart w:id="3" w:name="_Toc347771166"/>
      <w:bookmarkStart w:id="4" w:name="_Toc301955535"/>
      <w:bookmarkStart w:id="5" w:name="_Toc347770456"/>
      <w:bookmarkStart w:id="6" w:name="_Toc325969561"/>
      <w:bookmarkStart w:id="7" w:name="_Toc293927365"/>
      <w:bookmarkStart w:id="8" w:name="_Toc148110988"/>
      <w:bookmarkStart w:id="9" w:name="_Toc290841259"/>
      <w:bookmarkStart w:id="10" w:name="_Toc383529018"/>
      <w:bookmarkStart w:id="11" w:name="_Toc325969675"/>
      <w:bookmarkStart w:id="12" w:name="_Toc325969413"/>
      <w:bookmarkStart w:id="13" w:name="_Toc290647040"/>
      <w:bookmarkStart w:id="14" w:name="_Toc302465644"/>
      <w:bookmarkStart w:id="15" w:name="_Toc291713012"/>
      <w:bookmarkStart w:id="16" w:name="_Toc277169284"/>
      <w:bookmarkStart w:id="17" w:name="_Toc303850098"/>
      <w:bookmarkStart w:id="18" w:name="_Toc17094"/>
      <w:r>
        <w:rPr>
          <w:rFonts w:hint="eastAsia" w:ascii="仿宋" w:hAnsi="仿宋" w:eastAsia="仿宋" w:cs="仿宋"/>
          <w:b/>
          <w:sz w:val="24"/>
          <w:szCs w:val="24"/>
          <w:highlight w:val="none"/>
        </w:rPr>
        <w:t>一、项目名称</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Pr>
          <w:rFonts w:hint="eastAsia" w:ascii="仿宋" w:hAnsi="仿宋" w:eastAsia="仿宋" w:cs="仿宋"/>
          <w:b/>
          <w:sz w:val="24"/>
          <w:szCs w:val="24"/>
          <w:highlight w:val="none"/>
        </w:rPr>
        <w:t>：</w:t>
      </w:r>
      <w:bookmarkEnd w:id="18"/>
    </w:p>
    <w:p w14:paraId="40BAEE1C">
      <w:pPr>
        <w:spacing w:line="360" w:lineRule="auto"/>
        <w:ind w:right="-286" w:rightChars="-136"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中国银行德化支行本部10楼多功能室修缮、石狮支行员工宿舍修缮及永春支行本部职工宿舍楼A幢部分房产装修改造项目</w:t>
      </w:r>
    </w:p>
    <w:p w14:paraId="4C333841">
      <w:pPr>
        <w:spacing w:line="360" w:lineRule="auto"/>
        <w:ind w:firstLine="482" w:firstLineChars="200"/>
        <w:outlineLvl w:val="1"/>
        <w:rPr>
          <w:rFonts w:hint="eastAsia" w:ascii="仿宋" w:hAnsi="仿宋" w:eastAsia="仿宋" w:cs="仿宋"/>
          <w:b/>
          <w:sz w:val="24"/>
          <w:szCs w:val="24"/>
          <w:highlight w:val="none"/>
        </w:rPr>
      </w:pPr>
      <w:bookmarkStart w:id="19" w:name="_Toc347771167"/>
      <w:bookmarkStart w:id="20" w:name="_Toc325969414"/>
      <w:bookmarkStart w:id="21" w:name="_Toc149224043"/>
      <w:bookmarkStart w:id="22" w:name="_Toc290647041"/>
      <w:bookmarkStart w:id="23" w:name="_Toc293927366"/>
      <w:bookmarkStart w:id="24" w:name="_Toc148110989"/>
      <w:bookmarkStart w:id="25" w:name="_Toc383529019"/>
      <w:bookmarkStart w:id="26" w:name="_Toc291713013"/>
      <w:bookmarkStart w:id="27" w:name="_Toc325969676"/>
      <w:bookmarkStart w:id="28" w:name="_Toc301955536"/>
      <w:bookmarkStart w:id="29" w:name="_Toc347770457"/>
      <w:bookmarkStart w:id="30" w:name="_Toc302465645"/>
      <w:bookmarkStart w:id="31" w:name="_Toc277169285"/>
      <w:bookmarkStart w:id="32" w:name="_Toc148111095"/>
      <w:bookmarkStart w:id="33" w:name="_Toc290841260"/>
      <w:bookmarkStart w:id="34" w:name="_Toc325969562"/>
      <w:bookmarkStart w:id="35" w:name="_Toc290394153"/>
      <w:bookmarkStart w:id="36" w:name="_Toc303850099"/>
      <w:bookmarkStart w:id="37" w:name="_Toc30164"/>
      <w:r>
        <w:rPr>
          <w:rFonts w:hint="eastAsia" w:ascii="仿宋" w:hAnsi="仿宋" w:eastAsia="仿宋" w:cs="仿宋"/>
          <w:b/>
          <w:sz w:val="24"/>
          <w:szCs w:val="24"/>
          <w:highlight w:val="none"/>
        </w:rPr>
        <w:t>二、</w:t>
      </w:r>
      <w:r>
        <w:rPr>
          <w:rFonts w:hint="eastAsia" w:ascii="仿宋" w:hAnsi="仿宋" w:eastAsia="仿宋" w:cs="仿宋"/>
          <w:b/>
          <w:sz w:val="24"/>
          <w:szCs w:val="24"/>
          <w:highlight w:val="none"/>
          <w:lang w:val="en-US" w:eastAsia="zh-CN"/>
        </w:rPr>
        <w:t>项目</w:t>
      </w:r>
      <w:r>
        <w:rPr>
          <w:rFonts w:hint="eastAsia" w:ascii="仿宋" w:hAnsi="仿宋" w:eastAsia="仿宋" w:cs="仿宋"/>
          <w:b/>
          <w:sz w:val="24"/>
          <w:szCs w:val="24"/>
          <w:highlight w:val="none"/>
        </w:rPr>
        <w:t>编号</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Pr>
          <w:rFonts w:hint="eastAsia" w:ascii="仿宋" w:hAnsi="仿宋" w:eastAsia="仿宋" w:cs="仿宋"/>
          <w:b/>
          <w:sz w:val="24"/>
          <w:szCs w:val="24"/>
          <w:highlight w:val="none"/>
        </w:rPr>
        <w:t>：</w:t>
      </w:r>
      <w:bookmarkEnd w:id="37"/>
    </w:p>
    <w:p w14:paraId="3AF10127">
      <w:pPr>
        <w:spacing w:line="360" w:lineRule="auto"/>
        <w:ind w:firstLine="480" w:firstLineChars="200"/>
        <w:outlineLvl w:val="9"/>
        <w:rPr>
          <w:rFonts w:hint="eastAsia" w:ascii="仿宋" w:hAnsi="仿宋" w:eastAsia="仿宋" w:cs="仿宋"/>
          <w:bCs/>
          <w:sz w:val="24"/>
          <w:szCs w:val="24"/>
          <w:highlight w:val="none"/>
        </w:rPr>
      </w:pPr>
      <w:bookmarkStart w:id="38" w:name="_Toc148110990"/>
      <w:bookmarkStart w:id="39" w:name="_Toc148111096"/>
      <w:bookmarkStart w:id="40" w:name="_Toc149224044"/>
      <w:bookmarkStart w:id="41" w:name="_Toc347770458"/>
      <w:bookmarkStart w:id="42" w:name="_Toc301955537"/>
      <w:bookmarkStart w:id="43" w:name="_Toc290394154"/>
      <w:bookmarkStart w:id="44" w:name="_Toc325969563"/>
      <w:bookmarkStart w:id="45" w:name="_Toc325969677"/>
      <w:bookmarkStart w:id="46" w:name="_Toc277169286"/>
      <w:bookmarkStart w:id="47" w:name="_Toc291713014"/>
      <w:bookmarkStart w:id="48" w:name="_Toc293927367"/>
      <w:bookmarkStart w:id="49" w:name="_Toc383529020"/>
      <w:bookmarkStart w:id="50" w:name="_Toc303850100"/>
      <w:bookmarkStart w:id="51" w:name="_Toc302465646"/>
      <w:bookmarkStart w:id="52" w:name="_Toc325969415"/>
      <w:bookmarkStart w:id="53" w:name="_Toc290647042"/>
      <w:bookmarkStart w:id="54" w:name="_Toc290841261"/>
      <w:bookmarkStart w:id="55" w:name="_Toc347771168"/>
      <w:r>
        <w:rPr>
          <w:rFonts w:hint="eastAsia" w:ascii="仿宋" w:hAnsi="仿宋" w:eastAsia="仿宋" w:cs="仿宋"/>
          <w:bCs/>
          <w:sz w:val="24"/>
          <w:szCs w:val="24"/>
          <w:highlight w:val="none"/>
        </w:rPr>
        <w:t>【</w:t>
      </w:r>
      <w:bookmarkEnd w:id="38"/>
      <w:bookmarkEnd w:id="39"/>
      <w:bookmarkEnd w:id="40"/>
      <w:r>
        <w:rPr>
          <w:rFonts w:hint="eastAsia" w:ascii="仿宋" w:hAnsi="仿宋" w:eastAsia="仿宋" w:cs="仿宋"/>
          <w:sz w:val="24"/>
          <w:szCs w:val="24"/>
          <w:highlight w:val="none"/>
          <w:lang w:val="en-US" w:eastAsia="zh-CN"/>
        </w:rPr>
        <w:t>FJZT-2025-12253</w:t>
      </w:r>
      <w:r>
        <w:rPr>
          <w:rFonts w:hint="eastAsia" w:ascii="仿宋" w:hAnsi="仿宋" w:eastAsia="仿宋" w:cs="仿宋"/>
          <w:bCs/>
          <w:sz w:val="24"/>
          <w:szCs w:val="24"/>
          <w:highlight w:val="none"/>
        </w:rPr>
        <w:t>】</w:t>
      </w:r>
    </w:p>
    <w:p w14:paraId="02D996CE">
      <w:pPr>
        <w:spacing w:line="360" w:lineRule="auto"/>
        <w:ind w:firstLine="482" w:firstLineChars="200"/>
        <w:outlineLvl w:val="1"/>
        <w:rPr>
          <w:rFonts w:hint="eastAsia" w:ascii="仿宋" w:hAnsi="仿宋" w:eastAsia="仿宋" w:cs="仿宋"/>
          <w:b/>
          <w:sz w:val="24"/>
          <w:szCs w:val="24"/>
          <w:highlight w:val="none"/>
        </w:rPr>
      </w:pPr>
      <w:bookmarkStart w:id="56" w:name="_Toc149224045"/>
      <w:bookmarkStart w:id="57" w:name="_Toc148111097"/>
      <w:bookmarkStart w:id="58" w:name="_Toc148110991"/>
      <w:bookmarkStart w:id="59" w:name="_Toc6841"/>
      <w:r>
        <w:rPr>
          <w:rFonts w:hint="eastAsia" w:ascii="仿宋" w:hAnsi="仿宋" w:eastAsia="仿宋" w:cs="仿宋"/>
          <w:b/>
          <w:sz w:val="24"/>
          <w:szCs w:val="24"/>
          <w:highlight w:val="none"/>
        </w:rPr>
        <w:t>三、</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Pr>
          <w:rFonts w:hint="eastAsia" w:ascii="仿宋" w:hAnsi="仿宋" w:eastAsia="仿宋" w:cs="仿宋"/>
          <w:b/>
          <w:sz w:val="24"/>
          <w:szCs w:val="24"/>
          <w:highlight w:val="none"/>
        </w:rPr>
        <w:t>项目情况</w:t>
      </w:r>
      <w:bookmarkEnd w:id="56"/>
      <w:bookmarkEnd w:id="57"/>
      <w:bookmarkEnd w:id="58"/>
      <w:r>
        <w:rPr>
          <w:rFonts w:hint="eastAsia" w:ascii="仿宋" w:hAnsi="仿宋" w:eastAsia="仿宋" w:cs="仿宋"/>
          <w:b/>
          <w:sz w:val="24"/>
          <w:szCs w:val="24"/>
          <w:highlight w:val="none"/>
        </w:rPr>
        <w:t>：</w:t>
      </w:r>
      <w:bookmarkEnd w:id="59"/>
    </w:p>
    <w:p w14:paraId="7016EF8F">
      <w:pPr>
        <w:spacing w:line="360" w:lineRule="auto"/>
        <w:ind w:firstLine="42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（一）采购内容：</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176"/>
        <w:gridCol w:w="1655"/>
        <w:gridCol w:w="2387"/>
        <w:gridCol w:w="2539"/>
      </w:tblGrid>
      <w:tr w14:paraId="697D5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447" w:type="pct"/>
            <w:shd w:val="clear" w:color="000000" w:fill="F2F2F2"/>
            <w:noWrap/>
            <w:vAlign w:val="center"/>
          </w:tcPr>
          <w:p w14:paraId="703B8570">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采购号</w:t>
            </w:r>
          </w:p>
        </w:tc>
        <w:tc>
          <w:tcPr>
            <w:tcW w:w="690" w:type="pct"/>
            <w:shd w:val="clear" w:color="000000" w:fill="F2F2F2"/>
            <w:noWrap/>
            <w:vAlign w:val="center"/>
          </w:tcPr>
          <w:p w14:paraId="42F2E120">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采购内容</w:t>
            </w:r>
          </w:p>
        </w:tc>
        <w:tc>
          <w:tcPr>
            <w:tcW w:w="971" w:type="pct"/>
            <w:shd w:val="clear" w:color="000000" w:fill="F2F2F2"/>
            <w:noWrap/>
            <w:vAlign w:val="center"/>
          </w:tcPr>
          <w:p w14:paraId="30741BB9">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数量（单位）</w:t>
            </w:r>
          </w:p>
        </w:tc>
        <w:tc>
          <w:tcPr>
            <w:tcW w:w="1400" w:type="pct"/>
            <w:shd w:val="clear" w:color="000000" w:fill="F2F2F2"/>
            <w:noWrap/>
            <w:vAlign w:val="center"/>
          </w:tcPr>
          <w:p w14:paraId="0143E3C1">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技术要求</w:t>
            </w:r>
          </w:p>
        </w:tc>
        <w:tc>
          <w:tcPr>
            <w:tcW w:w="1490" w:type="pct"/>
            <w:shd w:val="clear" w:color="000000" w:fill="F2F2F2"/>
            <w:noWrap/>
            <w:vAlign w:val="center"/>
          </w:tcPr>
          <w:p w14:paraId="71510744">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最高限价         【元(含税)人民币】</w:t>
            </w:r>
          </w:p>
        </w:tc>
      </w:tr>
      <w:tr w14:paraId="1DB0C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447" w:type="pct"/>
            <w:noWrap/>
            <w:vAlign w:val="center"/>
          </w:tcPr>
          <w:p w14:paraId="2AA9675E">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w:t>
            </w:r>
          </w:p>
        </w:tc>
        <w:tc>
          <w:tcPr>
            <w:tcW w:w="690" w:type="pct"/>
            <w:vAlign w:val="center"/>
          </w:tcPr>
          <w:p w14:paraId="0FFECEDF">
            <w:pPr>
              <w:widowControl/>
              <w:spacing w:line="360" w:lineRule="auto"/>
              <w:jc w:val="center"/>
              <w:rPr>
                <w:rFonts w:hint="eastAsia" w:ascii="仿宋" w:hAnsi="仿宋" w:eastAsia="仿宋" w:cs="仿宋"/>
                <w:kern w:val="0"/>
                <w:sz w:val="24"/>
                <w:szCs w:val="24"/>
                <w:highlight w:val="none"/>
              </w:rPr>
            </w:pPr>
            <w:r>
              <w:rPr>
                <w:rFonts w:hint="eastAsia" w:ascii="仿宋" w:hAnsi="仿宋" w:eastAsia="仿宋" w:cs="仿宋"/>
                <w:sz w:val="24"/>
                <w:szCs w:val="24"/>
                <w:highlight w:val="none"/>
                <w:lang w:val="en-US" w:eastAsia="zh-CN"/>
              </w:rPr>
              <w:t>德化支行本部10楼多功能室修缮</w:t>
            </w:r>
          </w:p>
        </w:tc>
        <w:tc>
          <w:tcPr>
            <w:tcW w:w="971" w:type="pct"/>
            <w:vAlign w:val="center"/>
          </w:tcPr>
          <w:p w14:paraId="6D5966C1">
            <w:pPr>
              <w:widowControl/>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1批（详见采购工程量清单）</w:t>
            </w:r>
          </w:p>
        </w:tc>
        <w:tc>
          <w:tcPr>
            <w:tcW w:w="1400" w:type="pct"/>
            <w:vAlign w:val="center"/>
          </w:tcPr>
          <w:p w14:paraId="39D1BCAC">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sz w:val="24"/>
                <w:szCs w:val="24"/>
                <w:highlight w:val="none"/>
              </w:rPr>
              <w:t>具体内容详见</w:t>
            </w:r>
            <w:r>
              <w:rPr>
                <w:rFonts w:hint="eastAsia" w:ascii="仿宋" w:hAnsi="仿宋" w:eastAsia="仿宋" w:cs="仿宋"/>
                <w:sz w:val="24"/>
                <w:szCs w:val="24"/>
                <w:highlight w:val="none"/>
                <w:lang w:val="en-US" w:eastAsia="zh-CN"/>
              </w:rPr>
              <w:t>竞争性谈判</w:t>
            </w:r>
            <w:r>
              <w:rPr>
                <w:rFonts w:hint="eastAsia" w:ascii="仿宋" w:hAnsi="仿宋" w:eastAsia="仿宋" w:cs="仿宋"/>
                <w:sz w:val="24"/>
                <w:szCs w:val="24"/>
                <w:highlight w:val="none"/>
              </w:rPr>
              <w:t>文件第五部分采购需求书。</w:t>
            </w:r>
          </w:p>
        </w:tc>
        <w:tc>
          <w:tcPr>
            <w:tcW w:w="1490" w:type="pct"/>
            <w:vAlign w:val="center"/>
          </w:tcPr>
          <w:p w14:paraId="6B857980">
            <w:pPr>
              <w:widowControl/>
              <w:spacing w:line="360" w:lineRule="auto"/>
              <w:jc w:val="center"/>
              <w:rPr>
                <w:rFonts w:hint="default"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121041.00</w:t>
            </w:r>
          </w:p>
        </w:tc>
      </w:tr>
      <w:tr w14:paraId="3AF81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447" w:type="pct"/>
            <w:noWrap/>
            <w:vAlign w:val="center"/>
          </w:tcPr>
          <w:p w14:paraId="6CFE680D">
            <w:pPr>
              <w:widowControl/>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w:t>
            </w:r>
          </w:p>
        </w:tc>
        <w:tc>
          <w:tcPr>
            <w:tcW w:w="690" w:type="pct"/>
            <w:vAlign w:val="center"/>
          </w:tcPr>
          <w:p w14:paraId="0F5DF34C">
            <w:pPr>
              <w:widowControl/>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石狮支行员工宿舍修缮</w:t>
            </w:r>
          </w:p>
        </w:tc>
        <w:tc>
          <w:tcPr>
            <w:tcW w:w="1655" w:type="dxa"/>
            <w:vAlign w:val="center"/>
          </w:tcPr>
          <w:p w14:paraId="7623C8A7">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1批（详见采购工程量清单）</w:t>
            </w:r>
          </w:p>
        </w:tc>
        <w:tc>
          <w:tcPr>
            <w:tcW w:w="2387" w:type="dxa"/>
            <w:vAlign w:val="center"/>
          </w:tcPr>
          <w:p w14:paraId="17EE1494">
            <w:pPr>
              <w:widowControl/>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具体内容详见</w:t>
            </w:r>
            <w:r>
              <w:rPr>
                <w:rFonts w:hint="eastAsia" w:ascii="仿宋" w:hAnsi="仿宋" w:eastAsia="仿宋" w:cs="仿宋"/>
                <w:sz w:val="24"/>
                <w:szCs w:val="24"/>
                <w:highlight w:val="none"/>
                <w:lang w:val="en-US" w:eastAsia="zh-CN"/>
              </w:rPr>
              <w:t>竞争性谈判</w:t>
            </w:r>
            <w:r>
              <w:rPr>
                <w:rFonts w:hint="eastAsia" w:ascii="仿宋" w:hAnsi="仿宋" w:eastAsia="仿宋" w:cs="仿宋"/>
                <w:sz w:val="24"/>
                <w:szCs w:val="24"/>
                <w:highlight w:val="none"/>
              </w:rPr>
              <w:t>文件第五部分采购需求书。</w:t>
            </w:r>
          </w:p>
        </w:tc>
        <w:tc>
          <w:tcPr>
            <w:tcW w:w="1490" w:type="pct"/>
            <w:vAlign w:val="center"/>
          </w:tcPr>
          <w:p w14:paraId="14F65C66">
            <w:pPr>
              <w:widowControl/>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173878.00</w:t>
            </w:r>
          </w:p>
        </w:tc>
      </w:tr>
      <w:tr w14:paraId="3603E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447" w:type="pct"/>
            <w:noWrap/>
            <w:vAlign w:val="center"/>
          </w:tcPr>
          <w:p w14:paraId="471CE416">
            <w:pPr>
              <w:widowControl/>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w:t>
            </w:r>
          </w:p>
        </w:tc>
        <w:tc>
          <w:tcPr>
            <w:tcW w:w="690" w:type="pct"/>
            <w:vAlign w:val="center"/>
          </w:tcPr>
          <w:p w14:paraId="545B2C89">
            <w:pPr>
              <w:widowControl/>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永春支行本部职工宿舍楼A幢部分房产装修</w:t>
            </w:r>
          </w:p>
        </w:tc>
        <w:tc>
          <w:tcPr>
            <w:tcW w:w="1655" w:type="dxa"/>
            <w:vAlign w:val="center"/>
          </w:tcPr>
          <w:p w14:paraId="3E54DB88">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1批（详见采购工程量清单）</w:t>
            </w:r>
          </w:p>
        </w:tc>
        <w:tc>
          <w:tcPr>
            <w:tcW w:w="2387" w:type="dxa"/>
            <w:vAlign w:val="center"/>
          </w:tcPr>
          <w:p w14:paraId="11941291">
            <w:pPr>
              <w:widowControl/>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具体内容详见</w:t>
            </w:r>
            <w:r>
              <w:rPr>
                <w:rFonts w:hint="eastAsia" w:ascii="仿宋" w:hAnsi="仿宋" w:eastAsia="仿宋" w:cs="仿宋"/>
                <w:sz w:val="24"/>
                <w:szCs w:val="24"/>
                <w:highlight w:val="none"/>
                <w:lang w:val="en-US" w:eastAsia="zh-CN"/>
              </w:rPr>
              <w:t>竞争性谈判</w:t>
            </w:r>
            <w:r>
              <w:rPr>
                <w:rFonts w:hint="eastAsia" w:ascii="仿宋" w:hAnsi="仿宋" w:eastAsia="仿宋" w:cs="仿宋"/>
                <w:sz w:val="24"/>
                <w:szCs w:val="24"/>
                <w:highlight w:val="none"/>
              </w:rPr>
              <w:t>文件第五部分采购需求书。</w:t>
            </w:r>
          </w:p>
        </w:tc>
        <w:tc>
          <w:tcPr>
            <w:tcW w:w="1490" w:type="pct"/>
            <w:vAlign w:val="center"/>
          </w:tcPr>
          <w:p w14:paraId="155EA4BD">
            <w:pPr>
              <w:widowControl/>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186880.00</w:t>
            </w:r>
          </w:p>
        </w:tc>
      </w:tr>
    </w:tbl>
    <w:p w14:paraId="0859116E">
      <w:pPr>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预估规模：【</w:t>
      </w:r>
      <w:r>
        <w:rPr>
          <w:rFonts w:hint="eastAsia" w:ascii="仿宋" w:hAnsi="仿宋" w:eastAsia="仿宋" w:cs="仿宋"/>
          <w:sz w:val="24"/>
          <w:szCs w:val="24"/>
          <w:highlight w:val="none"/>
          <w:lang w:val="en-US" w:eastAsia="zh-CN"/>
        </w:rPr>
        <w:t>481799.00</w:t>
      </w:r>
      <w:r>
        <w:rPr>
          <w:rFonts w:hint="eastAsia" w:ascii="仿宋" w:hAnsi="仿宋" w:eastAsia="仿宋" w:cs="仿宋"/>
          <w:sz w:val="24"/>
          <w:szCs w:val="24"/>
          <w:highlight w:val="none"/>
        </w:rPr>
        <w:t>】元（</w:t>
      </w:r>
      <w:r>
        <w:rPr>
          <w:rFonts w:hint="eastAsia" w:ascii="仿宋" w:hAnsi="仿宋" w:eastAsia="仿宋" w:cs="仿宋"/>
          <w:sz w:val="24"/>
          <w:szCs w:val="24"/>
          <w:highlight w:val="none"/>
          <w:lang w:val="en-US" w:eastAsia="zh-CN"/>
        </w:rPr>
        <w:t>含税</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,具体详见（一）采购内容。</w:t>
      </w:r>
    </w:p>
    <w:p w14:paraId="1C3CD113">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最高限价：</w:t>
      </w:r>
      <w:r>
        <w:rPr>
          <w:rFonts w:hint="eastAsia" w:ascii="仿宋" w:hAnsi="仿宋" w:eastAsia="仿宋" w:cs="仿宋"/>
          <w:color w:val="FF0000"/>
          <w:sz w:val="24"/>
          <w:szCs w:val="24"/>
          <w:highlight w:val="none"/>
        </w:rPr>
        <w:t>【</w:t>
      </w:r>
      <w:r>
        <w:rPr>
          <w:rFonts w:hint="eastAsia" w:ascii="仿宋" w:hAnsi="仿宋" w:eastAsia="仿宋" w:cs="仿宋"/>
          <w:color w:val="FF0000"/>
          <w:sz w:val="24"/>
          <w:szCs w:val="24"/>
          <w:highlight w:val="none"/>
          <w:lang w:val="en-US" w:eastAsia="zh-CN"/>
        </w:rPr>
        <w:t>详见（一）采购内容</w:t>
      </w:r>
      <w:r>
        <w:rPr>
          <w:rFonts w:hint="eastAsia" w:ascii="仿宋" w:hAnsi="仿宋" w:eastAsia="仿宋" w:cs="仿宋"/>
          <w:color w:val="FF0000"/>
          <w:sz w:val="24"/>
          <w:szCs w:val="24"/>
          <w:highlight w:val="none"/>
        </w:rPr>
        <w:t>】</w:t>
      </w:r>
      <w:r>
        <w:rPr>
          <w:rFonts w:hint="eastAsia" w:ascii="仿宋" w:hAnsi="仿宋" w:eastAsia="仿宋" w:cs="仿宋"/>
          <w:color w:val="FF0000"/>
          <w:sz w:val="24"/>
          <w:szCs w:val="24"/>
          <w:highlight w:val="none"/>
          <w:lang w:eastAsia="zh-CN"/>
        </w:rPr>
        <w:t>，</w:t>
      </w:r>
      <w:r>
        <w:rPr>
          <w:rFonts w:hint="eastAsia" w:ascii="仿宋" w:hAnsi="仿宋" w:eastAsia="仿宋" w:cs="仿宋"/>
          <w:sz w:val="24"/>
          <w:szCs w:val="24"/>
          <w:highlight w:val="none"/>
          <w:lang w:val="en-US" w:eastAsia="zh-CN"/>
        </w:rPr>
        <w:t>应答人应答</w:t>
      </w:r>
      <w:r>
        <w:rPr>
          <w:rFonts w:hint="eastAsia" w:ascii="仿宋" w:hAnsi="仿宋" w:eastAsia="仿宋" w:cs="仿宋"/>
          <w:sz w:val="24"/>
          <w:szCs w:val="24"/>
          <w:highlight w:val="none"/>
        </w:rPr>
        <w:t>报价高于最高限价的，其</w:t>
      </w:r>
      <w:r>
        <w:rPr>
          <w:rFonts w:hint="eastAsia" w:ascii="仿宋" w:hAnsi="仿宋" w:eastAsia="仿宋" w:cs="仿宋"/>
          <w:sz w:val="24"/>
          <w:szCs w:val="24"/>
          <w:highlight w:val="none"/>
          <w:lang w:val="en-US" w:eastAsia="zh-CN"/>
        </w:rPr>
        <w:t>应答</w:t>
      </w:r>
      <w:r>
        <w:rPr>
          <w:rFonts w:hint="eastAsia" w:ascii="仿宋" w:hAnsi="仿宋" w:eastAsia="仿宋" w:cs="仿宋"/>
          <w:sz w:val="24"/>
          <w:szCs w:val="24"/>
          <w:highlight w:val="none"/>
        </w:rPr>
        <w:t>将被否决</w:t>
      </w:r>
      <w:r>
        <w:rPr>
          <w:rFonts w:hint="eastAsia" w:ascii="仿宋" w:hAnsi="仿宋" w:eastAsia="仿宋" w:cs="仿宋"/>
          <w:sz w:val="24"/>
          <w:szCs w:val="24"/>
          <w:highlight w:val="none"/>
          <w:lang w:eastAsia="zh-CN"/>
        </w:rPr>
        <w:t>。</w:t>
      </w:r>
    </w:p>
    <w:p w14:paraId="2C8AF99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（3）采购</w:t>
      </w:r>
      <w:r>
        <w:rPr>
          <w:rFonts w:hint="eastAsia" w:ascii="仿宋" w:hAnsi="仿宋" w:eastAsia="仿宋" w:cs="仿宋"/>
          <w:sz w:val="24"/>
          <w:szCs w:val="24"/>
          <w:highlight w:val="none"/>
        </w:rPr>
        <w:t>包划分：</w:t>
      </w:r>
      <w:r>
        <w:rPr>
          <w:rFonts w:hint="eastAsia" w:ascii="仿宋" w:hAnsi="仿宋" w:eastAsia="仿宋" w:cs="仿宋"/>
          <w:sz w:val="24"/>
          <w:szCs w:val="24"/>
          <w:highlight w:val="yellow"/>
          <w:lang w:val="en-US" w:eastAsia="zh-CN"/>
        </w:rPr>
        <w:t>本项目</w:t>
      </w:r>
      <w:r>
        <w:rPr>
          <w:rFonts w:hint="eastAsia" w:ascii="仿宋" w:hAnsi="仿宋" w:eastAsia="仿宋" w:cs="仿宋"/>
          <w:sz w:val="24"/>
          <w:szCs w:val="24"/>
          <w:highlight w:val="yellow"/>
        </w:rPr>
        <w:t>共分为</w:t>
      </w:r>
      <w:r>
        <w:rPr>
          <w:rFonts w:hint="eastAsia" w:ascii="仿宋" w:hAnsi="仿宋" w:eastAsia="仿宋" w:cs="仿宋"/>
          <w:sz w:val="24"/>
          <w:szCs w:val="24"/>
          <w:highlight w:val="yellow"/>
          <w:lang w:val="en-US" w:eastAsia="zh-CN"/>
        </w:rPr>
        <w:t>3</w:t>
      </w:r>
      <w:r>
        <w:rPr>
          <w:rFonts w:hint="eastAsia" w:ascii="仿宋" w:hAnsi="仿宋" w:eastAsia="仿宋" w:cs="仿宋"/>
          <w:sz w:val="24"/>
          <w:szCs w:val="24"/>
          <w:highlight w:val="yellow"/>
        </w:rPr>
        <w:t>个</w:t>
      </w:r>
      <w:r>
        <w:rPr>
          <w:rFonts w:hint="eastAsia" w:ascii="仿宋" w:hAnsi="仿宋" w:eastAsia="仿宋" w:cs="仿宋"/>
          <w:sz w:val="24"/>
          <w:szCs w:val="24"/>
          <w:highlight w:val="yellow"/>
          <w:lang w:val="en-US" w:eastAsia="zh-CN"/>
        </w:rPr>
        <w:t>采购</w:t>
      </w:r>
      <w:r>
        <w:rPr>
          <w:rFonts w:hint="eastAsia" w:ascii="仿宋" w:hAnsi="仿宋" w:eastAsia="仿宋" w:cs="仿宋"/>
          <w:sz w:val="24"/>
          <w:szCs w:val="24"/>
          <w:highlight w:val="yellow"/>
        </w:rPr>
        <w:t>包。</w:t>
      </w:r>
      <w:r>
        <w:rPr>
          <w:rFonts w:hint="eastAsia" w:ascii="仿宋" w:hAnsi="仿宋" w:eastAsia="仿宋" w:cs="仿宋"/>
          <w:sz w:val="24"/>
          <w:szCs w:val="24"/>
          <w:highlight w:val="yellow"/>
          <w:lang w:val="en-US" w:eastAsia="zh-CN"/>
        </w:rPr>
        <w:t>本项目允许应答人同时成交的最多采购包数为【3】个</w:t>
      </w:r>
      <w:r>
        <w:rPr>
          <w:rFonts w:hint="eastAsia" w:ascii="仿宋" w:hAnsi="仿宋" w:eastAsia="仿宋" w:cs="仿宋"/>
          <w:sz w:val="24"/>
          <w:szCs w:val="24"/>
          <w:highlight w:val="none"/>
          <w:lang w:val="en-US" w:eastAsia="zh-CN"/>
        </w:rPr>
        <w:t>。</w:t>
      </w:r>
    </w:p>
    <w:p w14:paraId="19F1036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响应缺漏项处理：</w:t>
      </w:r>
      <w:r>
        <w:rPr>
          <w:rFonts w:hint="eastAsia" w:ascii="仿宋" w:hAnsi="仿宋" w:eastAsia="仿宋" w:cs="仿宋"/>
          <w:sz w:val="24"/>
          <w:szCs w:val="24"/>
          <w:highlight w:val="none"/>
          <w:lang w:eastAsia="zh-CN"/>
        </w:rPr>
        <w:t>应答人</w:t>
      </w:r>
      <w:r>
        <w:rPr>
          <w:rFonts w:hint="eastAsia" w:ascii="仿宋" w:hAnsi="仿宋" w:eastAsia="仿宋" w:cs="仿宋"/>
          <w:sz w:val="24"/>
          <w:szCs w:val="24"/>
          <w:highlight w:val="none"/>
        </w:rPr>
        <w:t>须对本项目所有货物及服务进行</w:t>
      </w:r>
      <w:r>
        <w:rPr>
          <w:rFonts w:hint="eastAsia" w:ascii="仿宋" w:hAnsi="仿宋" w:eastAsia="仿宋" w:cs="仿宋"/>
          <w:sz w:val="24"/>
          <w:szCs w:val="24"/>
          <w:highlight w:val="none"/>
          <w:lang w:val="en-US" w:eastAsia="zh-CN"/>
        </w:rPr>
        <w:t>应答</w:t>
      </w:r>
      <w:r>
        <w:rPr>
          <w:rFonts w:hint="eastAsia" w:ascii="仿宋" w:hAnsi="仿宋" w:eastAsia="仿宋" w:cs="仿宋"/>
          <w:sz w:val="24"/>
          <w:szCs w:val="24"/>
          <w:highlight w:val="none"/>
        </w:rPr>
        <w:t>及报价，否则其</w:t>
      </w:r>
      <w:r>
        <w:rPr>
          <w:rFonts w:hint="eastAsia" w:ascii="仿宋" w:hAnsi="仿宋" w:eastAsia="仿宋" w:cs="仿宋"/>
          <w:sz w:val="24"/>
          <w:szCs w:val="24"/>
          <w:highlight w:val="none"/>
          <w:lang w:val="en-US" w:eastAsia="zh-CN"/>
        </w:rPr>
        <w:t>应答</w:t>
      </w:r>
      <w:r>
        <w:rPr>
          <w:rFonts w:hint="eastAsia" w:ascii="仿宋" w:hAnsi="仿宋" w:eastAsia="仿宋" w:cs="仿宋"/>
          <w:sz w:val="24"/>
          <w:szCs w:val="24"/>
          <w:highlight w:val="none"/>
        </w:rPr>
        <w:t>将被拒绝。</w:t>
      </w:r>
    </w:p>
    <w:p w14:paraId="296498AD">
      <w:pPr>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rPr>
        <w:t>人数量：</w:t>
      </w:r>
      <w:r>
        <w:rPr>
          <w:rFonts w:hint="eastAsia" w:ascii="仿宋" w:hAnsi="仿宋" w:eastAsia="仿宋" w:cs="仿宋"/>
          <w:sz w:val="24"/>
          <w:szCs w:val="24"/>
          <w:highlight w:val="none"/>
          <w:lang w:val="en-US" w:eastAsia="zh-CN"/>
        </w:rPr>
        <w:t>各1</w:t>
      </w:r>
      <w:r>
        <w:rPr>
          <w:rFonts w:hint="eastAsia" w:ascii="仿宋" w:hAnsi="仿宋" w:eastAsia="仿宋" w:cs="仿宋"/>
          <w:sz w:val="24"/>
          <w:szCs w:val="24"/>
          <w:highlight w:val="none"/>
        </w:rPr>
        <w:t>家</w:t>
      </w:r>
      <w:r>
        <w:rPr>
          <w:rFonts w:hint="eastAsia" w:ascii="仿宋" w:hAnsi="仿宋" w:eastAsia="仿宋" w:cs="仿宋"/>
          <w:sz w:val="24"/>
          <w:szCs w:val="24"/>
          <w:highlight w:val="none"/>
          <w:lang w:eastAsia="zh-CN"/>
        </w:rPr>
        <w:t>。</w:t>
      </w:r>
    </w:p>
    <w:p w14:paraId="76B07112">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（6）施工期：</w:t>
      </w:r>
    </w:p>
    <w:p w14:paraId="2CA9A214">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1）德化支行本部10楼多功能室修缮项目：自合同签订起50个日历日。</w:t>
      </w:r>
    </w:p>
    <w:p w14:paraId="3DD915EC">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2）石狮支行员工宿舍修缮项目：自合同签订起45个日历日。</w:t>
      </w:r>
    </w:p>
    <w:p w14:paraId="25DDA221">
      <w:pPr>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3)永春支行本部职工宿舍楼A幢部分房产装修改造项目:自合同签订起40个日历日。</w:t>
      </w:r>
    </w:p>
    <w:p w14:paraId="25909351">
      <w:pPr>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（7）施工地点：采购人指定地点。</w:t>
      </w:r>
    </w:p>
    <w:p w14:paraId="1F0AC467">
      <w:pPr>
        <w:pStyle w:val="6"/>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续签管理：</w:t>
      </w:r>
      <w:r>
        <w:rPr>
          <w:rFonts w:hint="eastAsia" w:ascii="仿宋" w:hAnsi="仿宋" w:eastAsia="仿宋" w:cs="仿宋"/>
          <w:sz w:val="24"/>
          <w:szCs w:val="24"/>
          <w:highlight w:val="none"/>
          <w:lang w:val="en-US" w:eastAsia="zh-CN"/>
        </w:rPr>
        <w:t>不涉及。</w:t>
      </w:r>
    </w:p>
    <w:p w14:paraId="73D2CED0">
      <w:pPr>
        <w:tabs>
          <w:tab w:val="left" w:pos="0"/>
          <w:tab w:val="left" w:pos="1260"/>
          <w:tab w:val="left" w:pos="1440"/>
        </w:tabs>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（9）投标保证金：</w:t>
      </w:r>
    </w:p>
    <w:p w14:paraId="00EA8F78">
      <w:pPr>
        <w:tabs>
          <w:tab w:val="left" w:pos="0"/>
          <w:tab w:val="left" w:pos="1260"/>
          <w:tab w:val="left" w:pos="1440"/>
        </w:tabs>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采购包1【620】元、采购包2【920】元、采购包3【1020】元。</w:t>
      </w:r>
    </w:p>
    <w:p w14:paraId="50B2A5A6">
      <w:pPr>
        <w:pStyle w:val="3"/>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（10）免费维</w:t>
      </w:r>
      <w:r>
        <w:rPr>
          <w:rFonts w:hint="eastAsia" w:ascii="仿宋" w:hAnsi="仿宋" w:eastAsia="仿宋" w:cs="仿宋"/>
          <w:kern w:val="2"/>
          <w:sz w:val="24"/>
          <w:szCs w:val="24"/>
          <w:highlight w:val="none"/>
          <w:lang w:val="en-US" w:eastAsia="zh-CN" w:bidi="ar-SA"/>
        </w:rPr>
        <w:t>保期：自验收之日起一年。</w:t>
      </w:r>
    </w:p>
    <w:p w14:paraId="287DD0EA">
      <w:pPr>
        <w:spacing w:line="360" w:lineRule="auto"/>
        <w:ind w:firstLine="42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（二）采购流程：</w:t>
      </w:r>
    </w:p>
    <w:p w14:paraId="49E3538F">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 xml:space="preserve">    本项目将进行资格后审，资格审查标准和内容见竞争性</w:t>
      </w:r>
      <w:r>
        <w:rPr>
          <w:rFonts w:hint="eastAsia" w:ascii="仿宋" w:hAnsi="仿宋" w:eastAsia="仿宋" w:cs="仿宋"/>
          <w:bCs/>
          <w:sz w:val="24"/>
          <w:szCs w:val="24"/>
          <w:highlight w:val="none"/>
          <w:lang w:eastAsia="zh-CN"/>
        </w:rPr>
        <w:t>谈判</w:t>
      </w:r>
      <w:r>
        <w:rPr>
          <w:rFonts w:hint="eastAsia" w:ascii="仿宋" w:hAnsi="仿宋" w:eastAsia="仿宋" w:cs="仿宋"/>
          <w:bCs/>
          <w:sz w:val="24"/>
          <w:szCs w:val="24"/>
          <w:highlight w:val="none"/>
        </w:rPr>
        <w:t>文件第三</w:t>
      </w:r>
      <w:r>
        <w:rPr>
          <w:rFonts w:hint="eastAsia" w:ascii="仿宋" w:hAnsi="仿宋" w:eastAsia="仿宋" w:cs="仿宋"/>
          <w:bCs/>
          <w:sz w:val="24"/>
          <w:szCs w:val="24"/>
          <w:highlight w:val="none"/>
          <w:lang w:val="en-US" w:eastAsia="zh-CN"/>
        </w:rPr>
        <w:t>部分</w:t>
      </w:r>
      <w:r>
        <w:rPr>
          <w:rFonts w:hint="eastAsia" w:ascii="仿宋" w:hAnsi="仿宋" w:eastAsia="仿宋" w:cs="仿宋"/>
          <w:bCs/>
          <w:sz w:val="24"/>
          <w:szCs w:val="24"/>
          <w:highlight w:val="none"/>
        </w:rPr>
        <w:t>“评</w:t>
      </w:r>
      <w:r>
        <w:rPr>
          <w:rFonts w:hint="eastAsia" w:ascii="仿宋" w:hAnsi="仿宋" w:eastAsia="仿宋" w:cs="仿宋"/>
          <w:bCs/>
          <w:sz w:val="24"/>
          <w:szCs w:val="24"/>
          <w:highlight w:val="none"/>
          <w:lang w:val="en-US" w:eastAsia="zh-CN"/>
        </w:rPr>
        <w:t>分</w:t>
      </w:r>
      <w:r>
        <w:rPr>
          <w:rFonts w:hint="eastAsia" w:ascii="仿宋" w:hAnsi="仿宋" w:eastAsia="仿宋" w:cs="仿宋"/>
          <w:bCs/>
          <w:sz w:val="24"/>
          <w:szCs w:val="24"/>
          <w:highlight w:val="none"/>
        </w:rPr>
        <w:t>办法”，凡未通过资格后审的</w:t>
      </w:r>
      <w:r>
        <w:rPr>
          <w:rFonts w:hint="eastAsia" w:ascii="仿宋" w:hAnsi="仿宋" w:eastAsia="仿宋" w:cs="仿宋"/>
          <w:bCs/>
          <w:sz w:val="24"/>
          <w:szCs w:val="24"/>
          <w:highlight w:val="none"/>
          <w:lang w:eastAsia="zh-CN"/>
        </w:rPr>
        <w:t>应答人</w:t>
      </w:r>
      <w:r>
        <w:rPr>
          <w:rFonts w:hint="eastAsia" w:ascii="仿宋" w:hAnsi="仿宋" w:eastAsia="仿宋" w:cs="仿宋"/>
          <w:bCs/>
          <w:sz w:val="24"/>
          <w:szCs w:val="24"/>
          <w:highlight w:val="none"/>
        </w:rPr>
        <w:t xml:space="preserve">，其应答将被否决。 </w:t>
      </w:r>
    </w:p>
    <w:p w14:paraId="7E862E56">
      <w:pPr>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第一阶段：资格</w:t>
      </w:r>
      <w:r>
        <w:rPr>
          <w:rFonts w:hint="eastAsia" w:ascii="仿宋" w:hAnsi="仿宋" w:eastAsia="仿宋" w:cs="仿宋"/>
          <w:b/>
          <w:bCs/>
          <w:sz w:val="24"/>
          <w:szCs w:val="24"/>
          <w:highlight w:val="none"/>
          <w:lang w:val="en-US" w:eastAsia="zh-CN"/>
        </w:rPr>
        <w:t>评审</w:t>
      </w:r>
      <w:r>
        <w:rPr>
          <w:rFonts w:hint="eastAsia" w:ascii="仿宋" w:hAnsi="仿宋" w:eastAsia="仿宋" w:cs="仿宋"/>
          <w:b/>
          <w:bCs/>
          <w:sz w:val="24"/>
          <w:szCs w:val="24"/>
          <w:highlight w:val="none"/>
        </w:rPr>
        <w:t>：</w:t>
      </w:r>
    </w:p>
    <w:p w14:paraId="3F4E4813">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1.采用公开方式邀请符合条件的</w:t>
      </w:r>
      <w:r>
        <w:rPr>
          <w:rFonts w:hint="eastAsia" w:ascii="仿宋" w:hAnsi="仿宋" w:eastAsia="仿宋" w:cs="仿宋"/>
          <w:bCs/>
          <w:sz w:val="24"/>
          <w:szCs w:val="24"/>
          <w:highlight w:val="none"/>
          <w:lang w:eastAsia="zh-CN"/>
        </w:rPr>
        <w:t>应答人</w:t>
      </w:r>
      <w:r>
        <w:rPr>
          <w:rFonts w:hint="eastAsia" w:ascii="仿宋" w:hAnsi="仿宋" w:eastAsia="仿宋" w:cs="仿宋"/>
          <w:bCs/>
          <w:sz w:val="24"/>
          <w:szCs w:val="24"/>
          <w:highlight w:val="none"/>
        </w:rPr>
        <w:t>参与本项目。</w:t>
      </w:r>
    </w:p>
    <w:p w14:paraId="262C8528">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w:t>
      </w:r>
      <w:r>
        <w:rPr>
          <w:rFonts w:hint="eastAsia" w:ascii="仿宋" w:hAnsi="仿宋" w:eastAsia="仿宋" w:cs="仿宋"/>
          <w:bCs/>
          <w:sz w:val="24"/>
          <w:szCs w:val="24"/>
          <w:highlight w:val="none"/>
          <w:lang w:eastAsia="zh-CN"/>
        </w:rPr>
        <w:t>应答人</w:t>
      </w:r>
      <w:r>
        <w:rPr>
          <w:rFonts w:hint="eastAsia" w:ascii="仿宋" w:hAnsi="仿宋" w:eastAsia="仿宋" w:cs="仿宋"/>
          <w:bCs/>
          <w:sz w:val="24"/>
          <w:szCs w:val="24"/>
          <w:highlight w:val="none"/>
        </w:rPr>
        <w:t>须按要求在采购</w:t>
      </w:r>
      <w:r>
        <w:rPr>
          <w:rFonts w:hint="eastAsia" w:ascii="仿宋" w:hAnsi="仿宋" w:eastAsia="仿宋" w:cs="仿宋"/>
          <w:bCs/>
          <w:sz w:val="24"/>
          <w:szCs w:val="24"/>
          <w:highlight w:val="none"/>
          <w:lang w:val="en-US" w:eastAsia="zh-CN"/>
        </w:rPr>
        <w:t>代理机构</w:t>
      </w:r>
      <w:r>
        <w:rPr>
          <w:rFonts w:hint="eastAsia" w:ascii="仿宋" w:hAnsi="仿宋" w:eastAsia="仿宋" w:cs="仿宋"/>
          <w:bCs/>
          <w:sz w:val="24"/>
          <w:szCs w:val="24"/>
          <w:highlight w:val="none"/>
        </w:rPr>
        <w:t>处报名登记，并领取</w:t>
      </w:r>
      <w:r>
        <w:rPr>
          <w:rFonts w:hint="eastAsia" w:ascii="仿宋" w:hAnsi="仿宋" w:eastAsia="仿宋" w:cs="仿宋"/>
          <w:bCs/>
          <w:sz w:val="24"/>
          <w:szCs w:val="24"/>
          <w:highlight w:val="none"/>
          <w:lang w:eastAsia="zh-CN"/>
        </w:rPr>
        <w:t>竞争性谈判文件</w:t>
      </w:r>
      <w:r>
        <w:rPr>
          <w:rFonts w:hint="eastAsia" w:ascii="仿宋" w:hAnsi="仿宋" w:eastAsia="仿宋" w:cs="仿宋"/>
          <w:bCs/>
          <w:sz w:val="24"/>
          <w:szCs w:val="24"/>
          <w:highlight w:val="none"/>
        </w:rPr>
        <w:t>。各</w:t>
      </w:r>
      <w:r>
        <w:rPr>
          <w:rFonts w:hint="eastAsia" w:ascii="仿宋" w:hAnsi="仿宋" w:eastAsia="仿宋" w:cs="仿宋"/>
          <w:bCs/>
          <w:sz w:val="24"/>
          <w:szCs w:val="24"/>
          <w:highlight w:val="none"/>
          <w:lang w:eastAsia="zh-CN"/>
        </w:rPr>
        <w:t>应答人</w:t>
      </w:r>
      <w:r>
        <w:rPr>
          <w:rFonts w:hint="eastAsia" w:ascii="仿宋" w:hAnsi="仿宋" w:eastAsia="仿宋" w:cs="仿宋"/>
          <w:bCs/>
          <w:sz w:val="24"/>
          <w:szCs w:val="24"/>
          <w:highlight w:val="none"/>
        </w:rPr>
        <w:t>须按照</w:t>
      </w:r>
      <w:r>
        <w:rPr>
          <w:rFonts w:hint="eastAsia" w:ascii="仿宋" w:hAnsi="仿宋" w:eastAsia="仿宋" w:cs="仿宋"/>
          <w:bCs/>
          <w:sz w:val="24"/>
          <w:szCs w:val="24"/>
          <w:highlight w:val="none"/>
          <w:lang w:eastAsia="zh-CN"/>
        </w:rPr>
        <w:t>竞争性谈判文件</w:t>
      </w:r>
      <w:r>
        <w:rPr>
          <w:rFonts w:hint="eastAsia" w:ascii="仿宋" w:hAnsi="仿宋" w:eastAsia="仿宋" w:cs="仿宋"/>
          <w:bCs/>
          <w:sz w:val="24"/>
          <w:szCs w:val="24"/>
          <w:highlight w:val="none"/>
        </w:rPr>
        <w:t>的要求，递交应答文件。</w:t>
      </w:r>
    </w:p>
    <w:p w14:paraId="71529C64">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3.由</w:t>
      </w:r>
      <w:r>
        <w:rPr>
          <w:rFonts w:hint="eastAsia" w:ascii="仿宋" w:hAnsi="仿宋" w:eastAsia="仿宋" w:cs="仿宋"/>
          <w:bCs/>
          <w:sz w:val="24"/>
          <w:szCs w:val="24"/>
          <w:highlight w:val="none"/>
          <w:lang w:val="en-US" w:eastAsia="zh-CN"/>
        </w:rPr>
        <w:t>谈判</w:t>
      </w:r>
      <w:r>
        <w:rPr>
          <w:rFonts w:hint="eastAsia" w:ascii="仿宋" w:hAnsi="仿宋" w:eastAsia="仿宋" w:cs="仿宋"/>
          <w:bCs/>
          <w:sz w:val="24"/>
          <w:szCs w:val="24"/>
          <w:highlight w:val="none"/>
        </w:rPr>
        <w:t>小组对领取</w:t>
      </w:r>
      <w:r>
        <w:rPr>
          <w:rFonts w:hint="eastAsia" w:ascii="仿宋" w:hAnsi="仿宋" w:eastAsia="仿宋" w:cs="仿宋"/>
          <w:bCs/>
          <w:sz w:val="24"/>
          <w:szCs w:val="24"/>
          <w:highlight w:val="none"/>
          <w:lang w:eastAsia="zh-CN"/>
        </w:rPr>
        <w:t>竞争性谈判文件</w:t>
      </w:r>
      <w:r>
        <w:rPr>
          <w:rFonts w:hint="eastAsia" w:ascii="仿宋" w:hAnsi="仿宋" w:eastAsia="仿宋" w:cs="仿宋"/>
          <w:bCs/>
          <w:sz w:val="24"/>
          <w:szCs w:val="24"/>
          <w:highlight w:val="none"/>
        </w:rPr>
        <w:t>，并按规定时间递交应答文件的</w:t>
      </w:r>
      <w:r>
        <w:rPr>
          <w:rFonts w:hint="eastAsia" w:ascii="仿宋" w:hAnsi="仿宋" w:eastAsia="仿宋" w:cs="仿宋"/>
          <w:bCs/>
          <w:sz w:val="24"/>
          <w:szCs w:val="24"/>
          <w:highlight w:val="none"/>
          <w:lang w:eastAsia="zh-CN"/>
        </w:rPr>
        <w:t>应答人</w:t>
      </w:r>
      <w:r>
        <w:rPr>
          <w:rFonts w:hint="eastAsia" w:ascii="仿宋" w:hAnsi="仿宋" w:eastAsia="仿宋" w:cs="仿宋"/>
          <w:bCs/>
          <w:sz w:val="24"/>
          <w:szCs w:val="24"/>
          <w:highlight w:val="none"/>
        </w:rPr>
        <w:t>进行资格</w:t>
      </w:r>
      <w:r>
        <w:rPr>
          <w:rFonts w:hint="eastAsia" w:ascii="仿宋" w:hAnsi="仿宋" w:eastAsia="仿宋" w:cs="仿宋"/>
          <w:bCs/>
          <w:sz w:val="24"/>
          <w:szCs w:val="24"/>
          <w:highlight w:val="none"/>
          <w:lang w:val="en-US" w:eastAsia="zh-CN"/>
        </w:rPr>
        <w:t>后</w:t>
      </w:r>
      <w:r>
        <w:rPr>
          <w:rFonts w:hint="eastAsia" w:ascii="仿宋" w:hAnsi="仿宋" w:eastAsia="仿宋" w:cs="仿宋"/>
          <w:bCs/>
          <w:sz w:val="24"/>
          <w:szCs w:val="24"/>
          <w:highlight w:val="none"/>
        </w:rPr>
        <w:t>审。</w:t>
      </w:r>
    </w:p>
    <w:p w14:paraId="472BB6AD">
      <w:pPr>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第二阶段：</w:t>
      </w:r>
      <w:r>
        <w:rPr>
          <w:rFonts w:hint="eastAsia" w:ascii="仿宋" w:hAnsi="仿宋" w:eastAsia="仿宋" w:cs="仿宋"/>
          <w:b/>
          <w:bCs/>
          <w:sz w:val="24"/>
          <w:szCs w:val="24"/>
          <w:highlight w:val="none"/>
          <w:lang w:val="en-US" w:eastAsia="zh-CN"/>
        </w:rPr>
        <w:t>谈判</w:t>
      </w:r>
      <w:r>
        <w:rPr>
          <w:rFonts w:hint="eastAsia" w:ascii="仿宋" w:hAnsi="仿宋" w:eastAsia="仿宋" w:cs="仿宋"/>
          <w:b/>
          <w:bCs/>
          <w:sz w:val="24"/>
          <w:szCs w:val="24"/>
          <w:highlight w:val="none"/>
        </w:rPr>
        <w:t>及评审：</w:t>
      </w:r>
    </w:p>
    <w:p w14:paraId="27D0748E">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1.</w:t>
      </w:r>
      <w:r>
        <w:rPr>
          <w:rFonts w:hint="eastAsia" w:ascii="仿宋" w:hAnsi="仿宋" w:eastAsia="仿宋" w:cs="仿宋"/>
          <w:bCs/>
          <w:sz w:val="24"/>
          <w:szCs w:val="24"/>
          <w:highlight w:val="none"/>
          <w:lang w:eastAsia="zh-CN"/>
        </w:rPr>
        <w:t>应答人</w:t>
      </w:r>
      <w:r>
        <w:rPr>
          <w:rFonts w:hint="eastAsia" w:ascii="仿宋" w:hAnsi="仿宋" w:eastAsia="仿宋" w:cs="仿宋"/>
          <w:bCs/>
          <w:sz w:val="24"/>
          <w:szCs w:val="24"/>
          <w:highlight w:val="none"/>
        </w:rPr>
        <w:t>须按规定参加</w:t>
      </w:r>
      <w:r>
        <w:rPr>
          <w:rFonts w:hint="eastAsia" w:ascii="仿宋" w:hAnsi="仿宋" w:eastAsia="仿宋" w:cs="仿宋"/>
          <w:bCs/>
          <w:sz w:val="24"/>
          <w:szCs w:val="24"/>
          <w:highlight w:val="none"/>
          <w:lang w:val="en-US" w:eastAsia="zh-CN"/>
        </w:rPr>
        <w:t>谈判</w:t>
      </w:r>
      <w:r>
        <w:rPr>
          <w:rFonts w:hint="eastAsia" w:ascii="仿宋" w:hAnsi="仿宋" w:eastAsia="仿宋" w:cs="仿宋"/>
          <w:bCs/>
          <w:sz w:val="24"/>
          <w:szCs w:val="24"/>
          <w:highlight w:val="none"/>
        </w:rPr>
        <w:t>。</w:t>
      </w:r>
      <w:r>
        <w:rPr>
          <w:rFonts w:hint="eastAsia" w:ascii="仿宋" w:hAnsi="仿宋" w:eastAsia="仿宋" w:cs="仿宋"/>
          <w:bCs/>
          <w:sz w:val="24"/>
          <w:szCs w:val="24"/>
          <w:highlight w:val="none"/>
          <w:lang w:val="en-US" w:eastAsia="zh-CN"/>
        </w:rPr>
        <w:t>谈判</w:t>
      </w:r>
      <w:r>
        <w:rPr>
          <w:rFonts w:hint="eastAsia" w:ascii="仿宋" w:hAnsi="仿宋" w:eastAsia="仿宋" w:cs="仿宋"/>
          <w:bCs/>
          <w:sz w:val="24"/>
          <w:szCs w:val="24"/>
          <w:highlight w:val="none"/>
        </w:rPr>
        <w:t>小组将在规定时间内与</w:t>
      </w:r>
      <w:r>
        <w:rPr>
          <w:rFonts w:hint="eastAsia" w:ascii="仿宋" w:hAnsi="仿宋" w:eastAsia="仿宋" w:cs="仿宋"/>
          <w:bCs/>
          <w:sz w:val="24"/>
          <w:szCs w:val="24"/>
          <w:highlight w:val="none"/>
          <w:lang w:eastAsia="zh-CN"/>
        </w:rPr>
        <w:t>应答人</w:t>
      </w:r>
      <w:r>
        <w:rPr>
          <w:rFonts w:hint="eastAsia" w:ascii="仿宋" w:hAnsi="仿宋" w:eastAsia="仿宋" w:cs="仿宋"/>
          <w:bCs/>
          <w:sz w:val="24"/>
          <w:szCs w:val="24"/>
          <w:highlight w:val="none"/>
        </w:rPr>
        <w:t>进行二轮或多轮</w:t>
      </w:r>
      <w:r>
        <w:rPr>
          <w:rFonts w:hint="eastAsia" w:ascii="仿宋" w:hAnsi="仿宋" w:eastAsia="仿宋" w:cs="仿宋"/>
          <w:bCs/>
          <w:sz w:val="24"/>
          <w:szCs w:val="24"/>
          <w:highlight w:val="none"/>
          <w:lang w:eastAsia="zh-CN"/>
        </w:rPr>
        <w:t>谈判，</w:t>
      </w:r>
      <w:r>
        <w:rPr>
          <w:rFonts w:hint="eastAsia" w:ascii="仿宋" w:hAnsi="仿宋" w:eastAsia="仿宋" w:cs="仿宋"/>
          <w:bCs/>
          <w:sz w:val="24"/>
          <w:szCs w:val="24"/>
          <w:highlight w:val="none"/>
          <w:lang w:val="en-US" w:eastAsia="zh-CN"/>
        </w:rPr>
        <w:t>谈判</w:t>
      </w:r>
      <w:r>
        <w:rPr>
          <w:rFonts w:hint="eastAsia" w:ascii="仿宋" w:hAnsi="仿宋" w:eastAsia="仿宋" w:cs="仿宋"/>
          <w:bCs/>
          <w:sz w:val="24"/>
          <w:szCs w:val="24"/>
          <w:highlight w:val="none"/>
        </w:rPr>
        <w:t>内容包括且不限于商务部分、技术方案部分、服务部分、价格部分等。</w:t>
      </w:r>
    </w:p>
    <w:p w14:paraId="29F520F5">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2.</w:t>
      </w:r>
      <w:r>
        <w:rPr>
          <w:rFonts w:hint="eastAsia" w:ascii="仿宋" w:hAnsi="仿宋" w:eastAsia="仿宋" w:cs="仿宋"/>
          <w:bCs/>
          <w:sz w:val="24"/>
          <w:szCs w:val="24"/>
          <w:highlight w:val="none"/>
        </w:rPr>
        <w:t>采购人将根据最终评审结果，确定不多于</w:t>
      </w:r>
      <w:r>
        <w:rPr>
          <w:rFonts w:hint="eastAsia" w:ascii="仿宋" w:hAnsi="仿宋" w:eastAsia="仿宋" w:cs="仿宋"/>
          <w:bCs/>
          <w:sz w:val="24"/>
          <w:szCs w:val="24"/>
          <w:highlight w:val="none"/>
          <w:lang w:val="en-US" w:eastAsia="zh-CN"/>
        </w:rPr>
        <w:t>一</w:t>
      </w:r>
      <w:r>
        <w:rPr>
          <w:rFonts w:hint="eastAsia" w:ascii="仿宋" w:hAnsi="仿宋" w:eastAsia="仿宋" w:cs="仿宋"/>
          <w:bCs/>
          <w:sz w:val="24"/>
          <w:szCs w:val="24"/>
          <w:highlight w:val="none"/>
        </w:rPr>
        <w:t>名的拟授予合同</w:t>
      </w:r>
      <w:r>
        <w:rPr>
          <w:rFonts w:hint="eastAsia" w:ascii="仿宋" w:hAnsi="仿宋" w:eastAsia="仿宋" w:cs="仿宋"/>
          <w:bCs/>
          <w:sz w:val="24"/>
          <w:szCs w:val="24"/>
          <w:highlight w:val="none"/>
          <w:lang w:eastAsia="zh-CN"/>
        </w:rPr>
        <w:t>应答人</w:t>
      </w:r>
      <w:r>
        <w:rPr>
          <w:rFonts w:hint="eastAsia" w:ascii="仿宋" w:hAnsi="仿宋" w:eastAsia="仿宋" w:cs="仿宋"/>
          <w:bCs/>
          <w:sz w:val="24"/>
          <w:szCs w:val="24"/>
          <w:highlight w:val="none"/>
        </w:rPr>
        <w:t>。如采购人今后政策发生变化或客观实际情况发生变化，采购人有权利单方面中止与</w:t>
      </w:r>
      <w:r>
        <w:rPr>
          <w:rFonts w:hint="eastAsia" w:ascii="仿宋" w:hAnsi="仿宋" w:eastAsia="仿宋" w:cs="仿宋"/>
          <w:bCs/>
          <w:sz w:val="24"/>
          <w:szCs w:val="24"/>
          <w:highlight w:val="none"/>
          <w:lang w:eastAsia="zh-CN"/>
        </w:rPr>
        <w:t>应答人</w:t>
      </w:r>
      <w:r>
        <w:rPr>
          <w:rFonts w:hint="eastAsia" w:ascii="仿宋" w:hAnsi="仿宋" w:eastAsia="仿宋" w:cs="仿宋"/>
          <w:bCs/>
          <w:sz w:val="24"/>
          <w:szCs w:val="24"/>
          <w:highlight w:val="none"/>
        </w:rPr>
        <w:t>的合同。</w:t>
      </w:r>
    </w:p>
    <w:p w14:paraId="23844405">
      <w:pPr>
        <w:spacing w:line="360" w:lineRule="auto"/>
        <w:ind w:firstLine="361" w:firstLineChars="150"/>
        <w:outlineLvl w:val="1"/>
        <w:rPr>
          <w:rFonts w:hint="eastAsia" w:ascii="仿宋" w:hAnsi="仿宋" w:eastAsia="仿宋" w:cs="仿宋"/>
          <w:b/>
          <w:sz w:val="24"/>
          <w:szCs w:val="24"/>
          <w:highlight w:val="none"/>
        </w:rPr>
      </w:pPr>
      <w:bookmarkStart w:id="60" w:name="_Toc325969416"/>
      <w:bookmarkStart w:id="61" w:name="_Toc325969564"/>
      <w:bookmarkStart w:id="62" w:name="_Toc325969678"/>
      <w:bookmarkStart w:id="63" w:name="_Toc293927368"/>
      <w:bookmarkStart w:id="64" w:name="_Toc383529021"/>
      <w:bookmarkStart w:id="65" w:name="_Toc347770459"/>
      <w:bookmarkStart w:id="66" w:name="_Toc291713015"/>
      <w:bookmarkStart w:id="67" w:name="_Toc302465647"/>
      <w:bookmarkStart w:id="68" w:name="_Toc290841262"/>
      <w:bookmarkStart w:id="69" w:name="_Toc290647043"/>
      <w:bookmarkStart w:id="70" w:name="_Toc277169287"/>
      <w:bookmarkStart w:id="71" w:name="_Toc347771169"/>
      <w:bookmarkStart w:id="72" w:name="_Toc303850101"/>
      <w:bookmarkStart w:id="73" w:name="_Toc290394155"/>
      <w:bookmarkStart w:id="74" w:name="_Toc301955538"/>
      <w:bookmarkStart w:id="75" w:name="_Toc149224046"/>
      <w:bookmarkStart w:id="76" w:name="_Toc148111098"/>
      <w:bookmarkStart w:id="77" w:name="_Toc148110992"/>
      <w:bookmarkStart w:id="78" w:name="_Toc32140"/>
      <w:r>
        <w:rPr>
          <w:rFonts w:hint="eastAsia" w:ascii="仿宋" w:hAnsi="仿宋" w:eastAsia="仿宋" w:cs="仿宋"/>
          <w:b/>
          <w:sz w:val="24"/>
          <w:szCs w:val="24"/>
          <w:highlight w:val="none"/>
        </w:rPr>
        <w:t>四、</w:t>
      </w:r>
      <w:r>
        <w:rPr>
          <w:rFonts w:hint="eastAsia" w:ascii="仿宋" w:hAnsi="仿宋" w:eastAsia="仿宋" w:cs="仿宋"/>
          <w:b/>
          <w:sz w:val="24"/>
          <w:szCs w:val="24"/>
          <w:highlight w:val="none"/>
          <w:lang w:eastAsia="zh-CN"/>
        </w:rPr>
        <w:t>有效应答人</w:t>
      </w:r>
      <w:r>
        <w:rPr>
          <w:rFonts w:hint="eastAsia" w:ascii="仿宋" w:hAnsi="仿宋" w:eastAsia="仿宋" w:cs="仿宋"/>
          <w:b/>
          <w:sz w:val="24"/>
          <w:szCs w:val="24"/>
          <w:highlight w:val="none"/>
        </w:rPr>
        <w:t>的基本资质要求</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Pr>
          <w:rFonts w:hint="eastAsia" w:ascii="仿宋" w:hAnsi="仿宋" w:eastAsia="仿宋" w:cs="仿宋"/>
          <w:b/>
          <w:sz w:val="24"/>
          <w:szCs w:val="24"/>
          <w:highlight w:val="none"/>
        </w:rPr>
        <w:t xml:space="preserve"> （须同时满足）</w:t>
      </w:r>
      <w:bookmarkEnd w:id="75"/>
      <w:bookmarkEnd w:id="76"/>
      <w:bookmarkEnd w:id="77"/>
      <w:r>
        <w:rPr>
          <w:rFonts w:hint="eastAsia" w:ascii="仿宋" w:hAnsi="仿宋" w:eastAsia="仿宋" w:cs="仿宋"/>
          <w:b/>
          <w:sz w:val="24"/>
          <w:szCs w:val="24"/>
          <w:highlight w:val="none"/>
        </w:rPr>
        <w:t>：</w:t>
      </w:r>
      <w:bookmarkEnd w:id="78"/>
    </w:p>
    <w:p w14:paraId="1836B94D">
      <w:pPr>
        <w:tabs>
          <w:tab w:val="left" w:pos="0"/>
          <w:tab w:val="left" w:pos="1260"/>
          <w:tab w:val="left" w:pos="1440"/>
        </w:tabs>
        <w:spacing w:line="360" w:lineRule="auto"/>
        <w:ind w:left="525"/>
        <w:rPr>
          <w:rFonts w:hint="eastAsia" w:ascii="仿宋" w:hAnsi="仿宋" w:eastAsia="仿宋" w:cs="仿宋"/>
          <w:sz w:val="24"/>
          <w:szCs w:val="24"/>
          <w:highlight w:val="none"/>
        </w:rPr>
      </w:pPr>
      <w:r>
        <w:rPr>
          <w:rFonts w:hint="eastAsia" w:ascii="仿宋" w:hAnsi="仿宋" w:eastAsia="仿宋" w:cs="仿宋"/>
          <w:sz w:val="24"/>
          <w:szCs w:val="24"/>
          <w:highlight w:val="none"/>
        </w:rPr>
        <w:t>（一）</w:t>
      </w:r>
      <w:r>
        <w:rPr>
          <w:rFonts w:hint="eastAsia" w:ascii="仿宋" w:hAnsi="仿宋" w:eastAsia="仿宋" w:cs="仿宋"/>
          <w:b/>
          <w:bCs/>
          <w:sz w:val="24"/>
          <w:szCs w:val="24"/>
          <w:highlight w:val="none"/>
          <w:lang w:eastAsia="zh-CN"/>
        </w:rPr>
        <w:t>应答人</w:t>
      </w:r>
      <w:r>
        <w:rPr>
          <w:rFonts w:hint="eastAsia" w:ascii="仿宋" w:hAnsi="仿宋" w:eastAsia="仿宋" w:cs="仿宋"/>
          <w:b/>
          <w:bCs/>
          <w:sz w:val="24"/>
          <w:szCs w:val="24"/>
          <w:highlight w:val="none"/>
        </w:rPr>
        <w:t>及所报产品的资质要求如下：</w:t>
      </w:r>
    </w:p>
    <w:p w14:paraId="6758208C">
      <w:pPr>
        <w:spacing w:line="360" w:lineRule="auto"/>
        <w:ind w:firstLine="723" w:firstLineChars="300"/>
        <w:rPr>
          <w:rFonts w:hint="eastAsia" w:ascii="仿宋" w:hAnsi="仿宋" w:eastAsia="仿宋" w:cs="仿宋"/>
          <w:bCs/>
          <w:sz w:val="24"/>
          <w:szCs w:val="24"/>
          <w:highlight w:val="none"/>
        </w:rPr>
      </w:pPr>
      <w:r>
        <w:rPr>
          <w:rFonts w:hint="eastAsia" w:ascii="仿宋" w:hAnsi="仿宋" w:eastAsia="仿宋" w:cs="仿宋"/>
          <w:b/>
          <w:bCs w:val="0"/>
          <w:kern w:val="2"/>
          <w:sz w:val="24"/>
          <w:szCs w:val="24"/>
          <w:highlight w:val="none"/>
          <w:shd w:val="clear" w:color="auto" w:fill="FFFFFF"/>
          <w:lang w:val="en-US" w:eastAsia="zh-CN"/>
        </w:rPr>
        <w:t>1.企业能力：</w:t>
      </w:r>
      <w:r>
        <w:rPr>
          <w:rFonts w:hint="eastAsia" w:ascii="仿宋" w:hAnsi="仿宋" w:eastAsia="仿宋" w:cs="仿宋"/>
          <w:bCs/>
          <w:kern w:val="2"/>
          <w:sz w:val="24"/>
          <w:szCs w:val="24"/>
          <w:highlight w:val="none"/>
          <w:shd w:val="clear" w:color="auto" w:fill="FFFFFF"/>
          <w:lang w:val="en-US" w:eastAsia="zh-CN"/>
        </w:rPr>
        <w:t>应答人</w:t>
      </w:r>
      <w:r>
        <w:rPr>
          <w:rFonts w:hint="eastAsia" w:ascii="仿宋" w:hAnsi="仿宋" w:eastAsia="仿宋" w:cs="仿宋"/>
          <w:bCs/>
          <w:kern w:val="2"/>
          <w:sz w:val="24"/>
          <w:szCs w:val="24"/>
          <w:highlight w:val="none"/>
          <w:shd w:val="clear" w:color="auto" w:fill="FFFFFF"/>
        </w:rPr>
        <w:t>须具有独立承担民事责任的能力，遵守法律、法规，具有良好的商业信誉和健全的财务会计制度</w:t>
      </w:r>
      <w:r>
        <w:rPr>
          <w:rFonts w:hint="eastAsia" w:ascii="仿宋" w:hAnsi="仿宋" w:eastAsia="仿宋" w:cs="仿宋"/>
          <w:sz w:val="24"/>
          <w:szCs w:val="24"/>
          <w:highlight w:val="none"/>
        </w:rPr>
        <w:t>。</w:t>
      </w:r>
    </w:p>
    <w:p w14:paraId="06BFB0DE">
      <w:pPr>
        <w:spacing w:line="360" w:lineRule="auto"/>
        <w:ind w:firstLine="720" w:firstLineChars="300"/>
        <w:rPr>
          <w:rFonts w:hint="eastAsia" w:ascii="仿宋" w:hAnsi="仿宋" w:eastAsia="仿宋" w:cs="仿宋"/>
          <w:bCs/>
          <w:kern w:val="2"/>
          <w:sz w:val="24"/>
          <w:szCs w:val="24"/>
          <w:highlight w:val="none"/>
          <w:shd w:val="clear" w:color="auto" w:fill="FFFFFF"/>
          <w:lang w:val="en-US" w:eastAsia="zh-CN"/>
        </w:rPr>
      </w:pPr>
      <w:r>
        <w:rPr>
          <w:rFonts w:hint="eastAsia" w:ascii="仿宋" w:hAnsi="仿宋" w:eastAsia="仿宋" w:cs="仿宋"/>
          <w:sz w:val="24"/>
          <w:szCs w:val="24"/>
          <w:highlight w:val="none"/>
          <w:lang w:val="en-US" w:eastAsia="zh-CN"/>
        </w:rPr>
        <w:t>2.</w:t>
      </w:r>
      <w:r>
        <w:rPr>
          <w:rFonts w:hint="eastAsia" w:ascii="仿宋" w:hAnsi="仿宋" w:eastAsia="仿宋" w:cs="仿宋"/>
          <w:bCs/>
          <w:kern w:val="2"/>
          <w:sz w:val="24"/>
          <w:szCs w:val="24"/>
          <w:highlight w:val="none"/>
          <w:shd w:val="clear" w:color="auto" w:fill="FFFFFF"/>
          <w:lang w:val="en-US" w:eastAsia="zh-CN"/>
        </w:rPr>
        <w:t>供应商在近三年内不存在围串标等采购违规行为处罚记录。</w:t>
      </w:r>
    </w:p>
    <w:p w14:paraId="6556AA55">
      <w:pPr>
        <w:spacing w:line="360" w:lineRule="auto"/>
        <w:ind w:firstLine="720" w:firstLineChars="300"/>
        <w:rPr>
          <w:rFonts w:hint="eastAsia" w:ascii="仿宋" w:hAnsi="仿宋" w:eastAsia="仿宋" w:cs="仿宋"/>
          <w:bCs/>
          <w:kern w:val="2"/>
          <w:sz w:val="24"/>
          <w:szCs w:val="24"/>
          <w:highlight w:val="none"/>
          <w:shd w:val="clear" w:color="auto" w:fill="FFFFFF"/>
          <w:lang w:val="en-US" w:eastAsia="zh-CN"/>
        </w:rPr>
      </w:pPr>
      <w:r>
        <w:rPr>
          <w:rFonts w:hint="eastAsia" w:ascii="仿宋" w:hAnsi="仿宋" w:eastAsia="仿宋" w:cs="仿宋"/>
          <w:bCs/>
          <w:kern w:val="2"/>
          <w:sz w:val="24"/>
          <w:szCs w:val="24"/>
          <w:highlight w:val="none"/>
          <w:shd w:val="clear" w:color="auto" w:fill="FFFFFF"/>
          <w:lang w:val="en-US" w:eastAsia="zh-CN"/>
        </w:rPr>
        <w:t>3.供应商不得为本项目（标段）的前期准备或者监理工作提供设计、咨询服务的任何法人及其任何附属机构（单位）；供应商不得为本项目（标段）的监理单位、招标代理机构、造价咨询单位、代建单位或全过程工程咨询单位。</w:t>
      </w:r>
    </w:p>
    <w:p w14:paraId="2DEB8CF9">
      <w:pPr>
        <w:spacing w:line="360" w:lineRule="auto"/>
        <w:ind w:firstLine="720" w:firstLineChars="300"/>
        <w:rPr>
          <w:rFonts w:hint="eastAsia" w:ascii="仿宋" w:hAnsi="仿宋" w:eastAsia="仿宋" w:cs="仿宋"/>
          <w:bCs/>
          <w:kern w:val="2"/>
          <w:sz w:val="24"/>
          <w:szCs w:val="24"/>
          <w:highlight w:val="none"/>
          <w:shd w:val="clear" w:color="auto" w:fill="FFFFFF"/>
          <w:lang w:val="en-US" w:eastAsia="zh-CN"/>
        </w:rPr>
      </w:pPr>
      <w:r>
        <w:rPr>
          <w:rFonts w:hint="eastAsia" w:ascii="仿宋" w:hAnsi="仿宋" w:eastAsia="仿宋" w:cs="仿宋"/>
          <w:bCs/>
          <w:kern w:val="2"/>
          <w:sz w:val="24"/>
          <w:szCs w:val="24"/>
          <w:highlight w:val="none"/>
          <w:shd w:val="clear" w:color="auto" w:fill="FFFFFF"/>
          <w:lang w:val="en-US" w:eastAsia="zh-CN"/>
        </w:rPr>
        <w:t>4.供应商需同时具备住房和城乡建设主管部门核发有效的二级或以上建筑装修装饰工程专业承包资质和住房和城乡建设主管部门核发有效安全生产许可证。</w:t>
      </w:r>
    </w:p>
    <w:p w14:paraId="7DF92649">
      <w:pPr>
        <w:spacing w:line="360" w:lineRule="auto"/>
        <w:ind w:firstLine="720" w:firstLineChars="300"/>
        <w:rPr>
          <w:rFonts w:hint="eastAsia" w:ascii="仿宋" w:hAnsi="仿宋" w:eastAsia="仿宋" w:cs="仿宋"/>
          <w:bCs/>
          <w:kern w:val="2"/>
          <w:sz w:val="24"/>
          <w:szCs w:val="24"/>
          <w:highlight w:val="none"/>
          <w:shd w:val="clear" w:color="auto" w:fill="FFFFFF"/>
          <w:lang w:val="en-US" w:eastAsia="zh-CN"/>
        </w:rPr>
      </w:pPr>
      <w:r>
        <w:rPr>
          <w:rFonts w:hint="eastAsia" w:ascii="仿宋" w:hAnsi="仿宋" w:eastAsia="仿宋" w:cs="仿宋"/>
          <w:bCs/>
          <w:kern w:val="2"/>
          <w:sz w:val="24"/>
          <w:szCs w:val="24"/>
          <w:highlight w:val="none"/>
          <w:shd w:val="clear" w:color="auto" w:fill="FFFFFF"/>
          <w:lang w:val="en-US" w:eastAsia="zh-CN"/>
        </w:rPr>
        <w:t>注：上述证书如已按国家发布的《建设工程企业资质管理制度改革方案》进行换证，则按照相应政策调整文件认定企业资质。</w:t>
      </w:r>
    </w:p>
    <w:p w14:paraId="78A5F8BB">
      <w:pPr>
        <w:spacing w:line="360" w:lineRule="auto"/>
        <w:ind w:firstLine="720" w:firstLineChars="300"/>
        <w:rPr>
          <w:rFonts w:hint="eastAsia" w:ascii="仿宋" w:hAnsi="仿宋" w:eastAsia="仿宋" w:cs="仿宋"/>
          <w:bCs/>
          <w:kern w:val="2"/>
          <w:sz w:val="24"/>
          <w:szCs w:val="24"/>
          <w:highlight w:val="none"/>
          <w:shd w:val="clear" w:color="auto" w:fill="FFFFFF"/>
          <w:lang w:val="en-US" w:eastAsia="zh-CN"/>
        </w:rPr>
      </w:pPr>
      <w:r>
        <w:rPr>
          <w:rFonts w:hint="eastAsia" w:ascii="仿宋" w:hAnsi="仿宋" w:eastAsia="仿宋" w:cs="仿宋"/>
          <w:bCs/>
          <w:kern w:val="2"/>
          <w:sz w:val="24"/>
          <w:szCs w:val="24"/>
          <w:highlight w:val="none"/>
          <w:shd w:val="clear" w:color="auto" w:fill="FFFFFF"/>
          <w:lang w:val="en-US" w:eastAsia="zh-CN"/>
        </w:rPr>
        <w:t>至</w:t>
      </w:r>
      <w:r>
        <w:rPr>
          <w:rFonts w:hint="eastAsia" w:ascii="仿宋" w:hAnsi="仿宋" w:eastAsia="仿宋" w:cs="仿宋"/>
          <w:b w:val="0"/>
          <w:bCs/>
          <w:sz w:val="24"/>
          <w:szCs w:val="24"/>
          <w:highlight w:val="none"/>
        </w:rPr>
        <w:t>应答</w:t>
      </w:r>
      <w:r>
        <w:rPr>
          <w:rFonts w:hint="eastAsia" w:ascii="仿宋" w:hAnsi="仿宋" w:eastAsia="仿宋" w:cs="仿宋"/>
          <w:bCs/>
          <w:kern w:val="2"/>
          <w:sz w:val="24"/>
          <w:szCs w:val="24"/>
          <w:highlight w:val="none"/>
          <w:shd w:val="clear" w:color="auto" w:fill="FFFFFF"/>
          <w:lang w:val="en-US" w:eastAsia="zh-CN"/>
        </w:rPr>
        <w:t>截止时间，若企业的资质证书上注明的有效期已超期的（若证书已延续成功但尚未发放新证的，需同时提供延续证明材料扫描件）：</w:t>
      </w:r>
    </w:p>
    <w:p w14:paraId="6C50942B">
      <w:pPr>
        <w:spacing w:line="360" w:lineRule="auto"/>
        <w:ind w:firstLine="720" w:firstLineChars="300"/>
        <w:rPr>
          <w:rFonts w:hint="eastAsia" w:ascii="仿宋" w:hAnsi="仿宋" w:eastAsia="仿宋" w:cs="仿宋"/>
          <w:bCs/>
          <w:kern w:val="2"/>
          <w:sz w:val="24"/>
          <w:szCs w:val="24"/>
          <w:highlight w:val="none"/>
          <w:shd w:val="clear" w:color="auto" w:fill="FFFFFF"/>
          <w:lang w:val="en-US" w:eastAsia="zh-CN"/>
        </w:rPr>
      </w:pPr>
      <w:r>
        <w:rPr>
          <w:rFonts w:hint="eastAsia" w:ascii="仿宋" w:hAnsi="仿宋" w:eastAsia="仿宋" w:cs="仿宋"/>
          <w:bCs/>
          <w:kern w:val="2"/>
          <w:sz w:val="24"/>
          <w:szCs w:val="24"/>
          <w:highlight w:val="none"/>
          <w:shd w:val="clear" w:color="auto" w:fill="FFFFFF"/>
          <w:lang w:val="en-US" w:eastAsia="zh-CN"/>
        </w:rPr>
        <w:t xml:space="preserve">1）住房城乡建设部审批核发的建设工程企业资质，应提供住房城乡建设部发布的资质延期文件。 </w:t>
      </w:r>
    </w:p>
    <w:p w14:paraId="34181F68">
      <w:pPr>
        <w:spacing w:line="360" w:lineRule="auto"/>
        <w:ind w:firstLine="720" w:firstLineChars="300"/>
        <w:rPr>
          <w:rFonts w:hint="eastAsia" w:ascii="仿宋" w:hAnsi="仿宋" w:eastAsia="仿宋" w:cs="仿宋"/>
          <w:bCs/>
          <w:kern w:val="2"/>
          <w:sz w:val="24"/>
          <w:szCs w:val="24"/>
          <w:highlight w:val="none"/>
          <w:shd w:val="clear" w:color="auto" w:fill="FFFFFF"/>
          <w:lang w:val="en-US" w:eastAsia="zh-CN"/>
        </w:rPr>
      </w:pPr>
      <w:r>
        <w:rPr>
          <w:rFonts w:hint="eastAsia" w:ascii="仿宋" w:hAnsi="仿宋" w:eastAsia="仿宋" w:cs="仿宋"/>
          <w:bCs/>
          <w:kern w:val="2"/>
          <w:sz w:val="24"/>
          <w:szCs w:val="24"/>
          <w:highlight w:val="none"/>
          <w:shd w:val="clear" w:color="auto" w:fill="FFFFFF"/>
          <w:lang w:val="en-US" w:eastAsia="zh-CN"/>
        </w:rPr>
        <w:t>2）各级资质审批部门在审批权限内核发的建设工程企业资质，应提供相应资质审批部门或其上级部门发布的资质延期文件。</w:t>
      </w:r>
    </w:p>
    <w:p w14:paraId="7C516992">
      <w:pPr>
        <w:spacing w:line="360" w:lineRule="auto"/>
        <w:ind w:firstLine="720" w:firstLineChars="300"/>
        <w:rPr>
          <w:rFonts w:hint="eastAsia" w:ascii="仿宋" w:hAnsi="仿宋" w:eastAsia="仿宋" w:cs="仿宋"/>
          <w:bCs/>
          <w:kern w:val="2"/>
          <w:sz w:val="24"/>
          <w:szCs w:val="24"/>
          <w:highlight w:val="none"/>
          <w:shd w:val="clear" w:color="auto" w:fill="FFFFFF"/>
          <w:lang w:val="en-US" w:eastAsia="zh-CN"/>
        </w:rPr>
      </w:pPr>
      <w:r>
        <w:rPr>
          <w:rFonts w:hint="eastAsia" w:ascii="仿宋" w:hAnsi="仿宋" w:eastAsia="仿宋" w:cs="仿宋"/>
          <w:bCs/>
          <w:kern w:val="2"/>
          <w:sz w:val="24"/>
          <w:szCs w:val="24"/>
          <w:highlight w:val="none"/>
          <w:shd w:val="clear" w:color="auto" w:fill="FFFFFF"/>
          <w:lang w:val="en-US" w:eastAsia="zh-CN"/>
        </w:rPr>
        <w:t>6.类似工程业绩要求：1 个。【“类似工程业绩”是指：自本竞争性谈判项目在法定媒介发布竞争性谈判公告之日的前三年内（合同签订日期在2022年1月1日以后）含本竞争性谈判项目在法定媒介发布竞争性谈判公告之日完成的并经竣工验收合格的写字楼或办公楼或居民楼零星修缮工程施工项目。】</w:t>
      </w:r>
    </w:p>
    <w:p w14:paraId="6B0FB51E">
      <w:pPr>
        <w:spacing w:line="360" w:lineRule="auto"/>
        <w:ind w:left="36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（二）其他必须满足的要求：</w:t>
      </w:r>
    </w:p>
    <w:p w14:paraId="4BD7896A">
      <w:pPr>
        <w:spacing w:line="360" w:lineRule="auto"/>
        <w:ind w:firstLine="482" w:firstLineChars="200"/>
        <w:rPr>
          <w:rFonts w:hint="eastAsia" w:ascii="仿宋" w:hAnsi="仿宋" w:eastAsia="仿宋" w:cs="仿宋"/>
          <w:b/>
          <w:bCs w:val="0"/>
          <w:kern w:val="2"/>
          <w:sz w:val="24"/>
          <w:szCs w:val="24"/>
          <w:highlight w:val="none"/>
          <w:shd w:val="clear" w:color="auto" w:fill="FFFFFF"/>
          <w:lang w:val="en-US" w:eastAsia="zh-CN"/>
        </w:rPr>
      </w:pPr>
      <w:r>
        <w:rPr>
          <w:rFonts w:hint="eastAsia" w:ascii="仿宋" w:hAnsi="仿宋" w:eastAsia="仿宋" w:cs="仿宋"/>
          <w:b/>
          <w:bCs w:val="0"/>
          <w:kern w:val="2"/>
          <w:sz w:val="24"/>
          <w:szCs w:val="24"/>
          <w:highlight w:val="none"/>
          <w:shd w:val="clear" w:color="auto" w:fill="FFFFFF"/>
          <w:lang w:val="en-US" w:eastAsia="zh-CN"/>
        </w:rPr>
        <w:t>1.营业执照：</w:t>
      </w:r>
      <w:r>
        <w:rPr>
          <w:rFonts w:hint="eastAsia" w:ascii="仿宋" w:hAnsi="仿宋" w:eastAsia="仿宋" w:cs="仿宋"/>
          <w:b w:val="0"/>
          <w:bCs/>
          <w:kern w:val="2"/>
          <w:sz w:val="24"/>
          <w:szCs w:val="24"/>
          <w:highlight w:val="none"/>
          <w:shd w:val="clear" w:color="auto" w:fill="FFFFFF"/>
          <w:lang w:val="en-US" w:eastAsia="zh-CN"/>
        </w:rPr>
        <w:t>应答人须在法律和财务上独立、合法运作并独立于采购人和代理机构，不得直接或间接地与采购人或其附属机构有任何关联，须具备符合我行采购需求的经营范围。</w:t>
      </w:r>
    </w:p>
    <w:p w14:paraId="221BEF45">
      <w:pPr>
        <w:spacing w:line="360" w:lineRule="auto"/>
        <w:ind w:firstLine="482" w:firstLineChars="200"/>
        <w:rPr>
          <w:rFonts w:hint="eastAsia" w:ascii="仿宋" w:hAnsi="仿宋" w:eastAsia="仿宋" w:cs="仿宋"/>
          <w:b/>
          <w:bCs w:val="0"/>
          <w:kern w:val="2"/>
          <w:sz w:val="24"/>
          <w:szCs w:val="24"/>
          <w:highlight w:val="none"/>
          <w:shd w:val="clear" w:color="auto" w:fill="FFFFFF"/>
          <w:lang w:val="en-US" w:eastAsia="zh-CN"/>
        </w:rPr>
      </w:pPr>
      <w:r>
        <w:rPr>
          <w:rFonts w:hint="eastAsia" w:ascii="仿宋" w:hAnsi="仿宋" w:eastAsia="仿宋" w:cs="仿宋"/>
          <w:b/>
          <w:bCs w:val="0"/>
          <w:kern w:val="2"/>
          <w:sz w:val="24"/>
          <w:szCs w:val="24"/>
          <w:highlight w:val="none"/>
          <w:shd w:val="clear" w:color="auto" w:fill="FFFFFF"/>
          <w:lang w:val="en-US" w:eastAsia="zh-CN"/>
        </w:rPr>
        <w:t>2.应答要求：</w:t>
      </w:r>
    </w:p>
    <w:p w14:paraId="6066D8BD">
      <w:pPr>
        <w:spacing w:line="360" w:lineRule="auto"/>
        <w:ind w:firstLine="480" w:firstLineChars="200"/>
        <w:rPr>
          <w:rFonts w:hint="eastAsia" w:ascii="仿宋" w:hAnsi="仿宋" w:eastAsia="仿宋" w:cs="仿宋"/>
          <w:b w:val="0"/>
          <w:bCs/>
          <w:kern w:val="2"/>
          <w:sz w:val="24"/>
          <w:szCs w:val="24"/>
          <w:highlight w:val="none"/>
          <w:shd w:val="clear" w:color="auto" w:fill="FFFFFF"/>
          <w:lang w:val="en-US" w:eastAsia="zh-CN"/>
        </w:rPr>
      </w:pPr>
      <w:r>
        <w:rPr>
          <w:rFonts w:hint="eastAsia" w:ascii="仿宋" w:hAnsi="仿宋" w:eastAsia="仿宋" w:cs="仿宋"/>
          <w:b w:val="0"/>
          <w:bCs/>
          <w:kern w:val="2"/>
          <w:sz w:val="24"/>
          <w:szCs w:val="24"/>
          <w:highlight w:val="none"/>
          <w:shd w:val="clear" w:color="auto" w:fill="FFFFFF"/>
          <w:lang w:val="en-US" w:eastAsia="zh-CN"/>
        </w:rPr>
        <w:t>（1）应答人必须从采购代理机构获得竞争性谈判文件并登记备案，否则不能参加本次谈判。</w:t>
      </w:r>
    </w:p>
    <w:p w14:paraId="79BED04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b w:val="0"/>
          <w:bCs/>
          <w:kern w:val="2"/>
          <w:sz w:val="24"/>
          <w:szCs w:val="24"/>
          <w:highlight w:val="none"/>
          <w:shd w:val="clear" w:color="auto" w:fill="FFFFFF"/>
          <w:lang w:val="en-US" w:eastAsia="zh-CN"/>
        </w:rPr>
        <w:t>（2）</w:t>
      </w:r>
      <w:bookmarkStart w:id="79" w:name="_Toc150933568"/>
      <w:r>
        <w:rPr>
          <w:rFonts w:hint="eastAsia" w:ascii="仿宋" w:hAnsi="仿宋" w:eastAsia="仿宋" w:cs="仿宋"/>
          <w:sz w:val="24"/>
          <w:szCs w:val="24"/>
          <w:highlight w:val="none"/>
        </w:rPr>
        <w:t>未经</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人允许，</w:t>
      </w:r>
      <w:r>
        <w:rPr>
          <w:rFonts w:hint="eastAsia" w:ascii="仿宋" w:hAnsi="仿宋" w:eastAsia="仿宋" w:cs="仿宋"/>
          <w:sz w:val="24"/>
          <w:szCs w:val="24"/>
          <w:highlight w:val="none"/>
          <w:lang w:val="en-US" w:eastAsia="zh-CN"/>
        </w:rPr>
        <w:t>应答人</w:t>
      </w:r>
      <w:r>
        <w:rPr>
          <w:rFonts w:hint="eastAsia" w:ascii="仿宋" w:hAnsi="仿宋" w:eastAsia="仿宋" w:cs="仿宋"/>
          <w:sz w:val="24"/>
          <w:szCs w:val="24"/>
          <w:highlight w:val="none"/>
        </w:rPr>
        <w:t>不得将本项目采购内容以任何方式进行分包</w:t>
      </w:r>
      <w:bookmarkEnd w:id="79"/>
      <w:bookmarkStart w:id="80" w:name="_Toc150933569"/>
      <w:r>
        <w:rPr>
          <w:rFonts w:hint="eastAsia" w:ascii="仿宋" w:hAnsi="仿宋" w:eastAsia="仿宋" w:cs="仿宋"/>
          <w:sz w:val="24"/>
          <w:szCs w:val="24"/>
          <w:highlight w:val="none"/>
        </w:rPr>
        <w:t>。</w:t>
      </w:r>
      <w:bookmarkEnd w:id="80"/>
    </w:p>
    <w:p w14:paraId="27C2EDF4">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b w:val="0"/>
          <w:bCs/>
          <w:kern w:val="2"/>
          <w:sz w:val="24"/>
          <w:szCs w:val="24"/>
          <w:highlight w:val="none"/>
          <w:shd w:val="clear" w:color="auto" w:fill="FFFFFF"/>
          <w:lang w:val="en-US" w:eastAsia="zh-CN"/>
        </w:rPr>
        <w:t>（3）</w:t>
      </w:r>
      <w:r>
        <w:rPr>
          <w:rFonts w:hint="eastAsia" w:ascii="仿宋" w:hAnsi="仿宋" w:eastAsia="仿宋" w:cs="仿宋"/>
          <w:sz w:val="24"/>
          <w:szCs w:val="24"/>
          <w:highlight w:val="none"/>
          <w:lang w:val="en-US" w:eastAsia="zh-CN"/>
        </w:rPr>
        <w:t>应答人不得将本项目采购内容以任何方式进行转包。</w:t>
      </w:r>
    </w:p>
    <w:p w14:paraId="32FA91F5">
      <w:pPr>
        <w:spacing w:line="360" w:lineRule="auto"/>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（4）</w:t>
      </w:r>
      <w:r>
        <w:rPr>
          <w:rFonts w:hint="eastAsia" w:ascii="仿宋" w:hAnsi="仿宋" w:eastAsia="仿宋" w:cs="仿宋"/>
          <w:kern w:val="2"/>
          <w:sz w:val="24"/>
          <w:szCs w:val="24"/>
          <w:highlight w:val="none"/>
          <w:lang w:val="en-US" w:eastAsia="zh-CN" w:bidi="ar-SA"/>
        </w:rPr>
        <w:t>应答人之间不得相互串通应答报价，不得排挤其他应答人的公平竞争，损害采购人或者其他应答人的合法权益。</w:t>
      </w:r>
    </w:p>
    <w:p w14:paraId="73CA1F56">
      <w:pPr>
        <w:spacing w:line="360" w:lineRule="auto"/>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（5）应答人提供的全部材料必须真实有效，应答人如提供虚假材料或存在弄虚作假行为，其应答将被拒绝，采购人有权将其列入中国银行供应商不良行为名单。</w:t>
      </w:r>
    </w:p>
    <w:p w14:paraId="111548B2">
      <w:pPr>
        <w:spacing w:line="360" w:lineRule="auto"/>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（6）应答人应未受到联合国、中国或其他采购人认为需适用的制裁发布主体的制裁，也未被前述制裁对象拥有或实际控制。</w:t>
      </w:r>
    </w:p>
    <w:p w14:paraId="1EEBC06F">
      <w:pPr>
        <w:spacing w:line="360" w:lineRule="auto"/>
        <w:ind w:firstLine="482" w:firstLineChars="200"/>
        <w:rPr>
          <w:rFonts w:hint="eastAsia" w:ascii="仿宋" w:hAnsi="仿宋" w:eastAsia="仿宋" w:cs="仿宋"/>
          <w:bCs/>
          <w:sz w:val="24"/>
          <w:szCs w:val="24"/>
          <w:highlight w:val="none"/>
        </w:rPr>
      </w:pPr>
      <w:r>
        <w:rPr>
          <w:rFonts w:hint="eastAsia" w:ascii="仿宋" w:hAnsi="仿宋" w:eastAsia="仿宋" w:cs="仿宋"/>
          <w:b/>
          <w:bCs/>
          <w:sz w:val="24"/>
          <w:szCs w:val="24"/>
          <w:highlight w:val="none"/>
          <w:lang w:val="en-US" w:eastAsia="zh-CN"/>
        </w:rPr>
        <w:t>3.</w:t>
      </w:r>
      <w:r>
        <w:rPr>
          <w:rFonts w:hint="eastAsia" w:ascii="仿宋" w:hAnsi="仿宋" w:eastAsia="仿宋" w:cs="仿宋"/>
          <w:b/>
          <w:bCs/>
          <w:sz w:val="24"/>
          <w:szCs w:val="24"/>
          <w:highlight w:val="none"/>
        </w:rPr>
        <w:t>联合体</w:t>
      </w:r>
      <w:r>
        <w:rPr>
          <w:rFonts w:hint="eastAsia" w:ascii="仿宋" w:hAnsi="仿宋" w:eastAsia="仿宋" w:cs="仿宋"/>
          <w:b/>
          <w:bCs/>
          <w:sz w:val="24"/>
          <w:szCs w:val="24"/>
          <w:highlight w:val="none"/>
          <w:lang w:val="en-US" w:eastAsia="zh-CN"/>
        </w:rPr>
        <w:t>应答</w:t>
      </w:r>
      <w:r>
        <w:rPr>
          <w:rFonts w:hint="eastAsia" w:ascii="仿宋" w:hAnsi="仿宋" w:eastAsia="仿宋" w:cs="仿宋"/>
          <w:b/>
          <w:bCs/>
          <w:sz w:val="24"/>
          <w:szCs w:val="24"/>
          <w:highlight w:val="none"/>
        </w:rPr>
        <w:t>：</w:t>
      </w:r>
      <w:r>
        <w:rPr>
          <w:rFonts w:hint="eastAsia" w:ascii="仿宋" w:hAnsi="仿宋" w:eastAsia="仿宋" w:cs="仿宋"/>
          <w:sz w:val="24"/>
          <w:szCs w:val="24"/>
          <w:highlight w:val="none"/>
        </w:rPr>
        <w:t>本项目不接受联合体</w:t>
      </w:r>
      <w:r>
        <w:rPr>
          <w:rFonts w:hint="eastAsia" w:ascii="仿宋" w:hAnsi="仿宋" w:eastAsia="仿宋" w:cs="仿宋"/>
          <w:sz w:val="24"/>
          <w:szCs w:val="24"/>
          <w:highlight w:val="none"/>
          <w:lang w:val="en-US" w:eastAsia="zh-CN"/>
        </w:rPr>
        <w:t>应答</w:t>
      </w:r>
      <w:r>
        <w:rPr>
          <w:rFonts w:hint="eastAsia" w:ascii="仿宋" w:hAnsi="仿宋" w:eastAsia="仿宋" w:cs="仿宋"/>
          <w:sz w:val="24"/>
          <w:szCs w:val="24"/>
          <w:highlight w:val="none"/>
          <w:lang w:eastAsia="zh-CN"/>
        </w:rPr>
        <w:t>。</w:t>
      </w:r>
    </w:p>
    <w:p w14:paraId="316C5D5F">
      <w:pPr>
        <w:numPr>
          <w:ilvl w:val="255"/>
          <w:numId w:val="0"/>
        </w:numPr>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4.</w:t>
      </w:r>
      <w:r>
        <w:rPr>
          <w:rFonts w:hint="eastAsia" w:ascii="仿宋" w:hAnsi="仿宋" w:eastAsia="仿宋" w:cs="仿宋"/>
          <w:b/>
          <w:bCs/>
          <w:color w:val="000000" w:themeColor="text1"/>
          <w:kern w:val="0"/>
          <w:sz w:val="24"/>
          <w:szCs w:val="24"/>
          <w:highlight w:val="none"/>
          <w14:textFill>
            <w14:solidFill>
              <w14:schemeClr w14:val="tx1"/>
            </w14:solidFill>
          </w14:textFill>
        </w:rPr>
        <w:t>控股、管理关系</w:t>
      </w:r>
      <w:r>
        <w:rPr>
          <w:rFonts w:hint="eastAsia" w:ascii="仿宋" w:hAnsi="仿宋" w:eastAsia="仿宋" w:cs="仿宋"/>
          <w:b/>
          <w:bCs/>
          <w:sz w:val="24"/>
          <w:szCs w:val="24"/>
          <w:highlight w:val="none"/>
          <w:lang w:val="en-US" w:eastAsia="zh-CN"/>
        </w:rPr>
        <w:t>：</w:t>
      </w:r>
      <w:r>
        <w:rPr>
          <w:rFonts w:hint="eastAsia" w:ascii="仿宋" w:hAnsi="仿宋" w:eastAsia="仿宋" w:cs="仿宋"/>
          <w:sz w:val="24"/>
          <w:szCs w:val="24"/>
          <w:highlight w:val="none"/>
        </w:rPr>
        <w:t>存在关联关系的</w:t>
      </w:r>
      <w:r>
        <w:rPr>
          <w:rFonts w:hint="eastAsia" w:ascii="仿宋" w:hAnsi="仿宋" w:eastAsia="仿宋" w:cs="仿宋"/>
          <w:sz w:val="24"/>
          <w:szCs w:val="24"/>
          <w:highlight w:val="none"/>
          <w:lang w:val="en-US" w:eastAsia="zh-CN"/>
        </w:rPr>
        <w:t>应答人</w:t>
      </w:r>
      <w:r>
        <w:rPr>
          <w:rFonts w:hint="eastAsia" w:ascii="仿宋" w:hAnsi="仿宋" w:eastAsia="仿宋" w:cs="仿宋"/>
          <w:sz w:val="24"/>
          <w:szCs w:val="24"/>
          <w:highlight w:val="none"/>
        </w:rPr>
        <w:t>不同时参与：本项目。</w:t>
      </w:r>
    </w:p>
    <w:p w14:paraId="72A6A80B">
      <w:pPr>
        <w:numPr>
          <w:ilvl w:val="255"/>
          <w:numId w:val="0"/>
        </w:num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关联关系</w:t>
      </w:r>
      <w:r>
        <w:rPr>
          <w:rFonts w:hint="eastAsia" w:ascii="仿宋" w:hAnsi="仿宋" w:eastAsia="仿宋" w:cs="仿宋"/>
          <w:sz w:val="24"/>
          <w:szCs w:val="24"/>
          <w:highlight w:val="none"/>
          <w:lang w:val="en-US" w:eastAsia="zh-CN"/>
        </w:rPr>
        <w:t>应答人</w:t>
      </w:r>
      <w:r>
        <w:rPr>
          <w:rFonts w:hint="eastAsia" w:ascii="仿宋" w:hAnsi="仿宋" w:eastAsia="仿宋" w:cs="仿宋"/>
          <w:sz w:val="24"/>
          <w:szCs w:val="24"/>
          <w:highlight w:val="none"/>
        </w:rPr>
        <w:t>包含以下情况：</w:t>
      </w:r>
    </w:p>
    <w:p w14:paraId="18F46E74">
      <w:pPr>
        <w:numPr>
          <w:ilvl w:val="255"/>
          <w:numId w:val="0"/>
        </w:numPr>
        <w:spacing w:line="360" w:lineRule="auto"/>
        <w:ind w:firstLine="480" w:firstLineChars="200"/>
        <w:rPr>
          <w:rFonts w:hint="eastAsia" w:ascii="仿宋" w:hAnsi="仿宋" w:eastAsia="仿宋" w:cs="仿宋"/>
          <w:sz w:val="24"/>
          <w:szCs w:val="24"/>
          <w:highlight w:val="none"/>
        </w:rPr>
      </w:pPr>
      <w:bookmarkStart w:id="81" w:name="_Toc150933571"/>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与本</w:t>
      </w:r>
      <w:r>
        <w:rPr>
          <w:rFonts w:hint="eastAsia" w:ascii="仿宋" w:hAnsi="仿宋" w:eastAsia="仿宋" w:cs="仿宋"/>
          <w:sz w:val="24"/>
          <w:szCs w:val="24"/>
          <w:highlight w:val="none"/>
          <w:lang w:val="en-US" w:eastAsia="zh-CN"/>
        </w:rPr>
        <w:t>应答人</w:t>
      </w:r>
      <w:r>
        <w:rPr>
          <w:rFonts w:hint="eastAsia" w:ascii="仿宋" w:hAnsi="仿宋" w:eastAsia="仿宋" w:cs="仿宋"/>
          <w:sz w:val="24"/>
          <w:szCs w:val="24"/>
          <w:highlight w:val="none"/>
        </w:rPr>
        <w:t>单位法定代表人/负责人为同一人的其他</w:t>
      </w:r>
      <w:r>
        <w:rPr>
          <w:rFonts w:hint="eastAsia" w:ascii="仿宋" w:hAnsi="仿宋" w:eastAsia="仿宋" w:cs="仿宋"/>
          <w:sz w:val="24"/>
          <w:szCs w:val="24"/>
          <w:highlight w:val="none"/>
          <w:lang w:val="en-US" w:eastAsia="zh-CN"/>
        </w:rPr>
        <w:t>应答人</w:t>
      </w:r>
      <w:r>
        <w:rPr>
          <w:rFonts w:hint="eastAsia" w:ascii="仿宋" w:hAnsi="仿宋" w:eastAsia="仿宋" w:cs="仿宋"/>
          <w:sz w:val="24"/>
          <w:szCs w:val="24"/>
          <w:highlight w:val="none"/>
        </w:rPr>
        <w:t>；</w:t>
      </w:r>
      <w:bookmarkEnd w:id="81"/>
      <w:bookmarkStart w:id="82" w:name="_Toc149230388"/>
    </w:p>
    <w:p w14:paraId="41A9CC8D">
      <w:pPr>
        <w:numPr>
          <w:ilvl w:val="255"/>
          <w:numId w:val="0"/>
        </w:numPr>
        <w:spacing w:line="360" w:lineRule="auto"/>
        <w:ind w:firstLine="480" w:firstLineChars="200"/>
        <w:rPr>
          <w:rFonts w:hint="eastAsia" w:ascii="仿宋" w:hAnsi="仿宋" w:eastAsia="仿宋" w:cs="仿宋"/>
          <w:sz w:val="24"/>
          <w:szCs w:val="24"/>
          <w:highlight w:val="none"/>
        </w:rPr>
      </w:pPr>
      <w:bookmarkStart w:id="83" w:name="_Toc150933572"/>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与本</w:t>
      </w:r>
      <w:r>
        <w:rPr>
          <w:rFonts w:hint="eastAsia" w:ascii="仿宋" w:hAnsi="仿宋" w:eastAsia="仿宋" w:cs="仿宋"/>
          <w:sz w:val="24"/>
          <w:szCs w:val="24"/>
          <w:highlight w:val="none"/>
          <w:lang w:val="en-US" w:eastAsia="zh-CN"/>
        </w:rPr>
        <w:t>应答人</w:t>
      </w:r>
      <w:r>
        <w:rPr>
          <w:rFonts w:hint="eastAsia" w:ascii="仿宋" w:hAnsi="仿宋" w:eastAsia="仿宋" w:cs="仿宋"/>
          <w:sz w:val="24"/>
          <w:szCs w:val="24"/>
          <w:highlight w:val="none"/>
        </w:rPr>
        <w:t>存在直接控股、管理关系的其他</w:t>
      </w:r>
      <w:r>
        <w:rPr>
          <w:rFonts w:hint="eastAsia" w:ascii="仿宋" w:hAnsi="仿宋" w:eastAsia="仿宋" w:cs="仿宋"/>
          <w:sz w:val="24"/>
          <w:szCs w:val="24"/>
          <w:highlight w:val="none"/>
          <w:lang w:val="en-US" w:eastAsia="zh-CN"/>
        </w:rPr>
        <w:t>应答人</w:t>
      </w:r>
      <w:r>
        <w:rPr>
          <w:rFonts w:hint="eastAsia" w:ascii="仿宋" w:hAnsi="仿宋" w:eastAsia="仿宋" w:cs="仿宋"/>
          <w:sz w:val="24"/>
          <w:szCs w:val="24"/>
          <w:highlight w:val="none"/>
        </w:rPr>
        <w:t>。</w:t>
      </w:r>
      <w:bookmarkEnd w:id="82"/>
      <w:bookmarkEnd w:id="83"/>
    </w:p>
    <w:p w14:paraId="64E18164">
      <w:pPr>
        <w:numPr>
          <w:ilvl w:val="255"/>
          <w:numId w:val="0"/>
        </w:num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应答人</w:t>
      </w:r>
      <w:r>
        <w:rPr>
          <w:rFonts w:hint="eastAsia" w:ascii="仿宋" w:hAnsi="仿宋" w:eastAsia="仿宋" w:cs="仿宋"/>
          <w:sz w:val="24"/>
          <w:szCs w:val="24"/>
          <w:highlight w:val="none"/>
        </w:rPr>
        <w:t>应向</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人如实披露与本</w:t>
      </w:r>
      <w:r>
        <w:rPr>
          <w:rFonts w:hint="eastAsia" w:ascii="仿宋" w:hAnsi="仿宋" w:eastAsia="仿宋" w:cs="仿宋"/>
          <w:sz w:val="24"/>
          <w:szCs w:val="24"/>
          <w:highlight w:val="none"/>
          <w:lang w:val="en-US" w:eastAsia="zh-CN"/>
        </w:rPr>
        <w:t>应答人</w:t>
      </w:r>
      <w:r>
        <w:rPr>
          <w:rFonts w:hint="eastAsia" w:ascii="仿宋" w:hAnsi="仿宋" w:eastAsia="仿宋" w:cs="仿宋"/>
          <w:sz w:val="24"/>
          <w:szCs w:val="24"/>
          <w:highlight w:val="none"/>
        </w:rPr>
        <w:t>存在关联关系的其他</w:t>
      </w:r>
      <w:r>
        <w:rPr>
          <w:rFonts w:hint="eastAsia" w:ascii="仿宋" w:hAnsi="仿宋" w:eastAsia="仿宋" w:cs="仿宋"/>
          <w:sz w:val="24"/>
          <w:szCs w:val="24"/>
          <w:highlight w:val="none"/>
          <w:lang w:val="en-US" w:eastAsia="zh-CN"/>
        </w:rPr>
        <w:t>应答人</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人有权取消关联关系</w:t>
      </w:r>
      <w:r>
        <w:rPr>
          <w:rFonts w:hint="eastAsia" w:ascii="仿宋" w:hAnsi="仿宋" w:eastAsia="仿宋" w:cs="仿宋"/>
          <w:sz w:val="24"/>
          <w:szCs w:val="24"/>
          <w:highlight w:val="none"/>
          <w:lang w:val="en-US" w:eastAsia="zh-CN"/>
        </w:rPr>
        <w:t>应答人</w:t>
      </w:r>
      <w:r>
        <w:rPr>
          <w:rFonts w:hint="eastAsia" w:ascii="仿宋" w:hAnsi="仿宋" w:eastAsia="仿宋" w:cs="仿宋"/>
          <w:sz w:val="24"/>
          <w:szCs w:val="24"/>
          <w:highlight w:val="none"/>
        </w:rPr>
        <w:t>参与本项目的资格或重新组织</w:t>
      </w:r>
      <w:r>
        <w:rPr>
          <w:rFonts w:hint="eastAsia" w:ascii="仿宋" w:hAnsi="仿宋" w:eastAsia="仿宋" w:cs="仿宋"/>
          <w:sz w:val="24"/>
          <w:szCs w:val="24"/>
          <w:highlight w:val="none"/>
          <w:lang w:val="en-US" w:eastAsia="zh-CN"/>
        </w:rPr>
        <w:t>谈判</w:t>
      </w:r>
      <w:r>
        <w:rPr>
          <w:rFonts w:hint="eastAsia" w:ascii="仿宋" w:hAnsi="仿宋" w:eastAsia="仿宋" w:cs="仿宋"/>
          <w:sz w:val="24"/>
          <w:szCs w:val="24"/>
          <w:highlight w:val="none"/>
        </w:rPr>
        <w:t>。</w:t>
      </w:r>
    </w:p>
    <w:p w14:paraId="5BCAA4A7">
      <w:pPr>
        <w:spacing w:line="360" w:lineRule="auto"/>
        <w:ind w:firstLine="482" w:firstLineChars="200"/>
        <w:rPr>
          <w:rFonts w:hint="eastAsia" w:ascii="仿宋" w:hAnsi="仿宋" w:eastAsia="仿宋" w:cs="仿宋"/>
          <w:bCs/>
          <w:sz w:val="24"/>
          <w:szCs w:val="24"/>
          <w:highlight w:val="none"/>
        </w:rPr>
      </w:pPr>
      <w:r>
        <w:rPr>
          <w:rFonts w:hint="eastAsia" w:ascii="仿宋" w:hAnsi="仿宋" w:eastAsia="仿宋" w:cs="仿宋"/>
          <w:b/>
          <w:bCs/>
          <w:sz w:val="24"/>
          <w:szCs w:val="24"/>
          <w:highlight w:val="none"/>
          <w:lang w:val="en-US" w:eastAsia="zh-CN"/>
        </w:rPr>
        <w:t>5.企业信誉1：</w:t>
      </w:r>
      <w:r>
        <w:rPr>
          <w:rFonts w:hint="eastAsia" w:ascii="仿宋" w:hAnsi="仿宋" w:eastAsia="仿宋" w:cs="仿宋"/>
          <w:sz w:val="24"/>
          <w:szCs w:val="24"/>
          <w:highlight w:val="none"/>
          <w:lang w:val="en-US" w:eastAsia="zh-CN"/>
        </w:rPr>
        <w:t>截至递交应答文件截止日（含），应答人未被“信用中国”网站（http://www.creditchina.gov.cn）列入失信被执行人、重大税收违法失信主体、政府采购严重违法失信行为记录名单。</w:t>
      </w:r>
    </w:p>
    <w:p w14:paraId="3ACA930B">
      <w:pPr>
        <w:pStyle w:val="6"/>
        <w:ind w:firstLine="419"/>
        <w:rPr>
          <w:rFonts w:hint="eastAsia" w:ascii="仿宋" w:hAnsi="仿宋" w:eastAsia="仿宋" w:cs="仿宋"/>
          <w:sz w:val="24"/>
          <w:szCs w:val="24"/>
          <w:highlight w:val="none"/>
        </w:rPr>
      </w:pPr>
      <w:r>
        <w:rPr>
          <w:rFonts w:hint="eastAsia" w:ascii="仿宋" w:hAnsi="仿宋" w:cs="仿宋"/>
          <w:b/>
          <w:bCs/>
          <w:kern w:val="2"/>
          <w:sz w:val="24"/>
          <w:szCs w:val="24"/>
          <w:highlight w:val="none"/>
          <w:lang w:val="en-US" w:eastAsia="zh-CN" w:bidi="ar-SA"/>
        </w:rPr>
        <w:t>6</w:t>
      </w:r>
      <w:r>
        <w:rPr>
          <w:rFonts w:hint="eastAsia" w:ascii="仿宋" w:hAnsi="仿宋" w:eastAsia="仿宋" w:cs="仿宋"/>
          <w:b/>
          <w:bCs/>
          <w:kern w:val="2"/>
          <w:sz w:val="24"/>
          <w:szCs w:val="24"/>
          <w:highlight w:val="none"/>
          <w:lang w:val="en-US" w:eastAsia="zh-CN" w:bidi="ar-SA"/>
        </w:rPr>
        <w:t>.企业信誉2：</w:t>
      </w:r>
      <w:r>
        <w:rPr>
          <w:rFonts w:hint="eastAsia" w:ascii="仿宋" w:hAnsi="仿宋" w:eastAsia="仿宋" w:cs="仿宋"/>
          <w:kern w:val="2"/>
          <w:sz w:val="24"/>
          <w:szCs w:val="24"/>
          <w:highlight w:val="none"/>
          <w:lang w:val="en-US" w:eastAsia="zh-CN" w:bidi="ar-SA"/>
        </w:rPr>
        <w:t>近3年（20</w:t>
      </w:r>
      <w:r>
        <w:rPr>
          <w:rFonts w:hint="eastAsia" w:ascii="仿宋" w:hAnsi="仿宋" w:cs="仿宋"/>
          <w:kern w:val="2"/>
          <w:sz w:val="24"/>
          <w:szCs w:val="24"/>
          <w:highlight w:val="none"/>
          <w:lang w:val="en-US" w:eastAsia="zh-CN" w:bidi="ar-SA"/>
        </w:rPr>
        <w:t>22</w:t>
      </w:r>
      <w:r>
        <w:rPr>
          <w:rFonts w:hint="eastAsia" w:ascii="仿宋" w:hAnsi="仿宋" w:eastAsia="仿宋" w:cs="仿宋"/>
          <w:kern w:val="2"/>
          <w:sz w:val="24"/>
          <w:szCs w:val="24"/>
          <w:highlight w:val="none"/>
          <w:lang w:val="en-US" w:eastAsia="zh-CN" w:bidi="ar-SA"/>
        </w:rPr>
        <w:t>年1月1日至递交应答文件截止日</w:t>
      </w:r>
      <w:r>
        <w:rPr>
          <w:rFonts w:hint="eastAsia" w:ascii="仿宋" w:hAnsi="仿宋" w:eastAsia="仿宋" w:cs="仿宋"/>
          <w:sz w:val="24"/>
          <w:szCs w:val="24"/>
          <w:highlight w:val="none"/>
          <w:lang w:val="en-US" w:eastAsia="zh-CN"/>
        </w:rPr>
        <w:t>（含）</w:t>
      </w:r>
      <w:r>
        <w:rPr>
          <w:rFonts w:hint="eastAsia" w:ascii="仿宋" w:hAnsi="仿宋" w:eastAsia="仿宋" w:cs="仿宋"/>
          <w:kern w:val="2"/>
          <w:sz w:val="24"/>
          <w:szCs w:val="24"/>
          <w:highlight w:val="none"/>
          <w:lang w:val="en-US" w:eastAsia="zh-CN" w:bidi="ar-SA"/>
        </w:rPr>
        <w:t>），</w:t>
      </w:r>
      <w:r>
        <w:rPr>
          <w:rFonts w:hint="eastAsia" w:ascii="仿宋" w:hAnsi="仿宋" w:cs="仿宋"/>
          <w:sz w:val="24"/>
          <w:szCs w:val="24"/>
          <w:highlight w:val="none"/>
          <w:lang w:val="en-US" w:eastAsia="zh-CN"/>
        </w:rPr>
        <w:t>应答人</w:t>
      </w:r>
      <w:r>
        <w:rPr>
          <w:rFonts w:hint="eastAsia" w:ascii="仿宋" w:hAnsi="仿宋" w:eastAsia="仿宋" w:cs="仿宋"/>
          <w:kern w:val="2"/>
          <w:sz w:val="24"/>
          <w:szCs w:val="24"/>
          <w:highlight w:val="none"/>
          <w:lang w:val="en-US" w:eastAsia="zh-CN" w:bidi="ar-SA"/>
        </w:rPr>
        <w:t>经营活动中没有重大违法违规记录或涉及环境保护、劳动用工、消费者权益保护等方面的重大违法违规行为。重大违法违规，是指</w:t>
      </w:r>
      <w:r>
        <w:rPr>
          <w:rFonts w:hint="eastAsia" w:ascii="仿宋" w:hAnsi="仿宋" w:cs="仿宋"/>
          <w:kern w:val="2"/>
          <w:sz w:val="24"/>
          <w:szCs w:val="24"/>
          <w:highlight w:val="none"/>
          <w:lang w:val="en-US" w:eastAsia="zh-CN" w:bidi="ar-SA"/>
        </w:rPr>
        <w:t>应答人</w:t>
      </w:r>
      <w:r>
        <w:rPr>
          <w:rFonts w:hint="eastAsia" w:ascii="仿宋" w:hAnsi="仿宋" w:eastAsia="仿宋" w:cs="仿宋"/>
          <w:kern w:val="2"/>
          <w:sz w:val="24"/>
          <w:szCs w:val="24"/>
          <w:highlight w:val="none"/>
          <w:lang w:val="en-US" w:eastAsia="zh-CN" w:bidi="ar-SA"/>
        </w:rPr>
        <w:t>因违法经营受到刑事处罚或者责令停产停业、吊销许可证或者执照、人民币200万元以上（含）的罚款等行政处罚</w:t>
      </w:r>
      <w:r>
        <w:rPr>
          <w:rFonts w:hint="eastAsia" w:ascii="仿宋" w:hAnsi="仿宋" w:eastAsia="仿宋" w:cs="仿宋"/>
          <w:sz w:val="24"/>
          <w:szCs w:val="24"/>
          <w:highlight w:val="none"/>
        </w:rPr>
        <w:t>。</w:t>
      </w:r>
    </w:p>
    <w:p w14:paraId="61E65F6B">
      <w:pPr>
        <w:spacing w:line="360" w:lineRule="auto"/>
        <w:ind w:firstLine="482" w:firstLineChars="200"/>
        <w:rPr>
          <w:rFonts w:hint="eastAsia" w:ascii="仿宋" w:hAnsi="仿宋" w:eastAsia="仿宋" w:cs="仿宋"/>
          <w:bCs/>
          <w:sz w:val="24"/>
          <w:szCs w:val="24"/>
          <w:highlight w:val="none"/>
        </w:rPr>
      </w:pPr>
      <w:r>
        <w:rPr>
          <w:rFonts w:hint="eastAsia" w:ascii="仿宋" w:hAnsi="仿宋" w:eastAsia="仿宋" w:cs="仿宋"/>
          <w:b/>
          <w:bCs/>
          <w:kern w:val="2"/>
          <w:sz w:val="24"/>
          <w:szCs w:val="24"/>
          <w:highlight w:val="none"/>
          <w:lang w:val="en-US" w:eastAsia="zh-CN" w:bidi="ar-SA"/>
        </w:rPr>
        <w:t>7.企业信誉3：</w:t>
      </w:r>
      <w:r>
        <w:rPr>
          <w:rFonts w:hint="eastAsia" w:ascii="仿宋" w:hAnsi="仿宋" w:eastAsia="仿宋" w:cs="仿宋"/>
          <w:kern w:val="2"/>
          <w:sz w:val="24"/>
          <w:szCs w:val="24"/>
          <w:highlight w:val="none"/>
          <w:lang w:val="en-US" w:eastAsia="zh-CN" w:bidi="ar-SA"/>
        </w:rPr>
        <w:t>截至递交应答文件截止日</w:t>
      </w:r>
      <w:r>
        <w:rPr>
          <w:rFonts w:hint="eastAsia" w:ascii="仿宋" w:hAnsi="仿宋" w:eastAsia="仿宋" w:cs="仿宋"/>
          <w:sz w:val="24"/>
          <w:szCs w:val="24"/>
          <w:highlight w:val="none"/>
          <w:lang w:val="en-US" w:eastAsia="zh-CN"/>
        </w:rPr>
        <w:t>（含）</w:t>
      </w:r>
      <w:r>
        <w:rPr>
          <w:rFonts w:hint="eastAsia" w:ascii="仿宋" w:hAnsi="仿宋" w:eastAsia="仿宋" w:cs="仿宋"/>
          <w:kern w:val="2"/>
          <w:sz w:val="24"/>
          <w:szCs w:val="24"/>
          <w:highlight w:val="none"/>
          <w:lang w:val="en-US" w:eastAsia="zh-CN" w:bidi="ar-SA"/>
        </w:rPr>
        <w:t>，应答人未处于中国银行应答人不良行为禁止准入处罚期内。</w:t>
      </w:r>
    </w:p>
    <w:p w14:paraId="3126DCE9">
      <w:pPr>
        <w:spacing w:line="360" w:lineRule="auto"/>
        <w:ind w:firstLine="482" w:firstLineChars="200"/>
        <w:rPr>
          <w:rFonts w:hint="eastAsia" w:ascii="仿宋" w:hAnsi="仿宋" w:eastAsia="仿宋" w:cs="仿宋"/>
          <w:bCs/>
          <w:sz w:val="24"/>
          <w:szCs w:val="24"/>
          <w:highlight w:val="none"/>
        </w:rPr>
      </w:pPr>
      <w:r>
        <w:rPr>
          <w:rFonts w:hint="eastAsia" w:ascii="仿宋" w:hAnsi="仿宋" w:eastAsia="仿宋" w:cs="仿宋"/>
          <w:b/>
          <w:bCs/>
          <w:kern w:val="2"/>
          <w:sz w:val="24"/>
          <w:szCs w:val="24"/>
          <w:highlight w:val="none"/>
          <w:lang w:val="en-US" w:eastAsia="zh-CN" w:bidi="ar-SA"/>
        </w:rPr>
        <w:t>8.企业责任：</w:t>
      </w:r>
      <w:r>
        <w:rPr>
          <w:rFonts w:hint="eastAsia" w:ascii="仿宋" w:hAnsi="仿宋" w:eastAsia="仿宋" w:cs="仿宋"/>
          <w:kern w:val="2"/>
          <w:sz w:val="24"/>
          <w:szCs w:val="24"/>
          <w:highlight w:val="none"/>
          <w:lang w:val="en-US" w:eastAsia="zh-CN" w:bidi="ar-SA"/>
        </w:rPr>
        <w:t>应答人须承诺：采购人在使用其提供的货物时，在使用的国家/地区不存在任何已知的不合法的情形，也不存在任何已知的与第三方专利权、著作权、商标权等知识产权、肖像权等民事权利相关的侵权行为。如果有任何因采购人使用应答人提供的服务而提起的侵权指控，应答人须依法承担全部责任。</w:t>
      </w:r>
    </w:p>
    <w:p w14:paraId="128652C4">
      <w:pPr>
        <w:spacing w:line="360" w:lineRule="auto"/>
        <w:ind w:firstLine="420"/>
        <w:outlineLvl w:val="1"/>
        <w:rPr>
          <w:rFonts w:hint="eastAsia" w:ascii="仿宋" w:hAnsi="仿宋" w:eastAsia="仿宋" w:cs="仿宋"/>
          <w:sz w:val="24"/>
          <w:szCs w:val="24"/>
          <w:highlight w:val="none"/>
          <w:lang w:val="en-US" w:eastAsia="zh-CN"/>
        </w:rPr>
      </w:pPr>
      <w:bookmarkStart w:id="84" w:name="_Toc290394156"/>
      <w:bookmarkStart w:id="85" w:name="_Toc291713016"/>
      <w:bookmarkStart w:id="86" w:name="_Toc325969566"/>
      <w:bookmarkStart w:id="87" w:name="_Toc277169288"/>
      <w:bookmarkStart w:id="88" w:name="_Toc303850102"/>
      <w:bookmarkStart w:id="89" w:name="_Toc301955539"/>
      <w:bookmarkStart w:id="90" w:name="_Toc325969680"/>
      <w:bookmarkStart w:id="91" w:name="_Toc302465648"/>
      <w:bookmarkStart w:id="92" w:name="_Toc290647044"/>
      <w:bookmarkStart w:id="93" w:name="_Toc290841263"/>
      <w:bookmarkStart w:id="94" w:name="_Toc293927369"/>
      <w:bookmarkStart w:id="95" w:name="_Toc325969418"/>
      <w:bookmarkStart w:id="96" w:name="_Toc347771171"/>
      <w:bookmarkStart w:id="97" w:name="_Toc383529023"/>
      <w:bookmarkStart w:id="98" w:name="_Toc347770461"/>
      <w:bookmarkStart w:id="99" w:name="_Toc32124"/>
      <w:bookmarkStart w:id="100" w:name="_Toc148111100"/>
      <w:bookmarkStart w:id="101" w:name="_Toc149224047"/>
      <w:bookmarkStart w:id="102" w:name="_Toc148110994"/>
      <w:r>
        <w:rPr>
          <w:rFonts w:hint="eastAsia" w:ascii="仿宋" w:hAnsi="仿宋" w:eastAsia="仿宋" w:cs="仿宋"/>
          <w:b/>
          <w:sz w:val="24"/>
          <w:szCs w:val="24"/>
          <w:highlight w:val="none"/>
        </w:rPr>
        <w:t>五、</w:t>
      </w:r>
      <w:r>
        <w:rPr>
          <w:rFonts w:hint="eastAsia" w:ascii="仿宋" w:hAnsi="仿宋" w:eastAsia="仿宋" w:cs="仿宋"/>
          <w:b/>
          <w:sz w:val="24"/>
          <w:szCs w:val="24"/>
          <w:highlight w:val="none"/>
          <w:lang w:val="en-US" w:eastAsia="zh-CN"/>
        </w:rPr>
        <w:t>竞争性谈判</w:t>
      </w:r>
      <w:r>
        <w:rPr>
          <w:rFonts w:hint="eastAsia" w:ascii="仿宋" w:hAnsi="仿宋" w:eastAsia="仿宋" w:cs="仿宋"/>
          <w:b/>
          <w:sz w:val="24"/>
          <w:szCs w:val="24"/>
          <w:highlight w:val="none"/>
        </w:rPr>
        <w:t>文件的</w:t>
      </w:r>
      <w:bookmarkEnd w:id="84"/>
      <w:bookmarkEnd w:id="85"/>
      <w:bookmarkEnd w:id="86"/>
      <w:bookmarkEnd w:id="87"/>
      <w:bookmarkEnd w:id="88"/>
      <w:bookmarkEnd w:id="89"/>
      <w:bookmarkEnd w:id="90"/>
      <w:bookmarkEnd w:id="91"/>
      <w:bookmarkEnd w:id="92"/>
      <w:bookmarkEnd w:id="93"/>
      <w:bookmarkEnd w:id="94"/>
      <w:bookmarkEnd w:id="95"/>
      <w:r>
        <w:rPr>
          <w:rFonts w:hint="eastAsia" w:ascii="仿宋" w:hAnsi="仿宋" w:eastAsia="仿宋" w:cs="仿宋"/>
          <w:b/>
          <w:sz w:val="24"/>
          <w:szCs w:val="24"/>
          <w:highlight w:val="none"/>
        </w:rPr>
        <w:t>领取</w:t>
      </w:r>
      <w:bookmarkEnd w:id="96"/>
      <w:bookmarkEnd w:id="97"/>
      <w:bookmarkEnd w:id="98"/>
      <w:r>
        <w:rPr>
          <w:rFonts w:hint="eastAsia" w:ascii="仿宋" w:hAnsi="仿宋" w:eastAsia="仿宋" w:cs="仿宋"/>
          <w:b/>
          <w:bCs/>
          <w:sz w:val="24"/>
          <w:szCs w:val="24"/>
          <w:highlight w:val="none"/>
        </w:rPr>
        <w:t>：</w:t>
      </w:r>
      <w:bookmarkEnd w:id="99"/>
      <w:bookmarkEnd w:id="100"/>
      <w:bookmarkEnd w:id="101"/>
      <w:bookmarkEnd w:id="102"/>
    </w:p>
    <w:p w14:paraId="69A28BC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5.1竞争性</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文件获取时间:【20</w:t>
      </w:r>
      <w:r>
        <w:rPr>
          <w:rFonts w:hint="eastAsia" w:ascii="仿宋" w:hAnsi="仿宋" w:eastAsia="仿宋" w:cs="仿宋"/>
          <w:sz w:val="24"/>
          <w:szCs w:val="24"/>
          <w:highlight w:val="none"/>
          <w:lang w:val="en-US" w:eastAsia="zh-CN"/>
        </w:rPr>
        <w:t>25</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09</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16</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分至202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15</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17</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分】（北京时间，下同）。</w:t>
      </w:r>
    </w:p>
    <w:p w14:paraId="774A2EB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5.2竞争性</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文件获取方式：使用采购代理机构电子招投标平台或“链捷招”的微信公众号进行缴费及购买文件。关注采购代理机构电子招投标平台（https://zb.chinaccsscm.cn/）并根据提示完成注册、竞争性</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文件费用支付或关注“链捷招”的微信公众号，在“链捷招-投标”中根据提示完成竞争性</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文件费用支付（注册审核联系商务专员，电话：18060753032）。</w:t>
      </w:r>
    </w:p>
    <w:p w14:paraId="2663BD6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5.3竞争性</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文件每套售价【300】元人民币，售后不退。</w:t>
      </w:r>
    </w:p>
    <w:p w14:paraId="7E2AC3CD">
      <w:pPr>
        <w:spacing w:line="360" w:lineRule="auto"/>
        <w:ind w:firstLine="482" w:firstLineChars="200"/>
        <w:outlineLvl w:val="1"/>
        <w:rPr>
          <w:rFonts w:hint="eastAsia" w:ascii="仿宋" w:hAnsi="仿宋" w:eastAsia="仿宋" w:cs="仿宋"/>
          <w:b/>
          <w:sz w:val="24"/>
          <w:szCs w:val="24"/>
          <w:highlight w:val="none"/>
        </w:rPr>
      </w:pPr>
      <w:bookmarkStart w:id="103" w:name="_Toc347771173"/>
      <w:bookmarkStart w:id="104" w:name="_Toc325969419"/>
      <w:bookmarkStart w:id="105" w:name="_Toc383529024"/>
      <w:bookmarkStart w:id="106" w:name="_Toc325969567"/>
      <w:bookmarkStart w:id="107" w:name="_Toc325969681"/>
      <w:bookmarkStart w:id="108" w:name="_Toc347770463"/>
      <w:bookmarkStart w:id="109" w:name="_Toc28068"/>
      <w:bookmarkStart w:id="110" w:name="_Toc149224048"/>
      <w:bookmarkStart w:id="111" w:name="_Toc148110995"/>
      <w:bookmarkStart w:id="112" w:name="_Toc148111101"/>
      <w:r>
        <w:rPr>
          <w:rFonts w:hint="eastAsia" w:ascii="仿宋" w:hAnsi="仿宋" w:eastAsia="仿宋" w:cs="仿宋"/>
          <w:b/>
          <w:sz w:val="24"/>
          <w:szCs w:val="24"/>
          <w:highlight w:val="none"/>
        </w:rPr>
        <w:t>六、发布公告的媒介</w:t>
      </w:r>
      <w:bookmarkEnd w:id="103"/>
      <w:bookmarkEnd w:id="104"/>
      <w:bookmarkEnd w:id="105"/>
      <w:bookmarkEnd w:id="106"/>
      <w:bookmarkEnd w:id="107"/>
      <w:bookmarkEnd w:id="108"/>
      <w:r>
        <w:rPr>
          <w:rFonts w:hint="eastAsia" w:ascii="仿宋" w:hAnsi="仿宋" w:eastAsia="仿宋" w:cs="仿宋"/>
          <w:b/>
          <w:sz w:val="24"/>
          <w:szCs w:val="24"/>
          <w:highlight w:val="none"/>
        </w:rPr>
        <w:t>：</w:t>
      </w:r>
      <w:bookmarkEnd w:id="109"/>
      <w:bookmarkEnd w:id="110"/>
      <w:bookmarkEnd w:id="111"/>
      <w:bookmarkEnd w:id="112"/>
    </w:p>
    <w:p w14:paraId="0318E2C7">
      <w:pPr>
        <w:spacing w:line="360" w:lineRule="auto"/>
        <w:ind w:firstLine="480" w:firstLineChars="200"/>
        <w:rPr>
          <w:rFonts w:hint="eastAsia" w:ascii="仿宋" w:hAnsi="仿宋" w:eastAsia="仿宋" w:cs="仿宋"/>
          <w:sz w:val="24"/>
          <w:szCs w:val="24"/>
          <w:highlight w:val="none"/>
        </w:rPr>
      </w:pPr>
      <w:bookmarkStart w:id="113" w:name="_Hlk528490864"/>
      <w:r>
        <w:rPr>
          <w:rFonts w:hint="eastAsia" w:ascii="仿宋" w:hAnsi="仿宋" w:eastAsia="仿宋" w:cs="仿宋"/>
          <w:sz w:val="24"/>
          <w:szCs w:val="24"/>
          <w:highlight w:val="none"/>
          <w:lang w:val="en-US" w:eastAsia="zh-CN"/>
        </w:rPr>
        <w:t>本招标公告同时在中国招标投标公共服务平台（http://www.cebpubservice.com/）、链捷招（ https://zb.chinaccsscm.cn/）上发布，其他媒介转载无效。</w:t>
      </w:r>
      <w:bookmarkEnd w:id="113"/>
    </w:p>
    <w:p w14:paraId="0220BFCF">
      <w:pPr>
        <w:numPr>
          <w:ilvl w:val="0"/>
          <w:numId w:val="2"/>
        </w:numPr>
        <w:spacing w:line="360" w:lineRule="auto"/>
        <w:ind w:firstLine="420"/>
        <w:outlineLvl w:val="1"/>
        <w:rPr>
          <w:rFonts w:hint="eastAsia" w:ascii="仿宋" w:hAnsi="仿宋" w:eastAsia="仿宋" w:cs="仿宋"/>
          <w:b/>
          <w:sz w:val="24"/>
          <w:szCs w:val="24"/>
          <w:highlight w:val="none"/>
          <w:lang w:val="en-US" w:eastAsia="zh-CN"/>
        </w:rPr>
      </w:pPr>
      <w:bookmarkStart w:id="114" w:name="_Toc20921"/>
      <w:bookmarkStart w:id="115" w:name="_Toc347771174"/>
      <w:bookmarkStart w:id="116" w:name="_Toc290841265"/>
      <w:bookmarkStart w:id="117" w:name="_Toc383529025"/>
      <w:bookmarkStart w:id="118" w:name="_Toc290394158"/>
      <w:bookmarkStart w:id="119" w:name="_Toc303850104"/>
      <w:bookmarkStart w:id="120" w:name="_Toc277169290"/>
      <w:bookmarkStart w:id="121" w:name="_Toc302465650"/>
      <w:bookmarkStart w:id="122" w:name="_Toc347770464"/>
      <w:bookmarkStart w:id="123" w:name="_Toc325969568"/>
      <w:bookmarkStart w:id="124" w:name="_Toc325969682"/>
      <w:bookmarkStart w:id="125" w:name="_Toc291713018"/>
      <w:bookmarkStart w:id="126" w:name="_Toc290647046"/>
      <w:bookmarkStart w:id="127" w:name="_Toc293927371"/>
      <w:bookmarkStart w:id="128" w:name="_Toc301955541"/>
      <w:bookmarkStart w:id="129" w:name="_Toc325969420"/>
      <w:bookmarkStart w:id="130" w:name="_Toc148110996"/>
      <w:bookmarkStart w:id="131" w:name="_Toc149224049"/>
      <w:bookmarkStart w:id="132" w:name="_Toc148111102"/>
      <w:r>
        <w:rPr>
          <w:rFonts w:hint="eastAsia" w:ascii="仿宋" w:hAnsi="仿宋" w:eastAsia="仿宋" w:cs="仿宋"/>
          <w:b/>
          <w:sz w:val="24"/>
          <w:szCs w:val="24"/>
          <w:highlight w:val="none"/>
          <w:lang w:val="en-US" w:eastAsia="zh-CN"/>
        </w:rPr>
        <w:t>项目说明会</w:t>
      </w:r>
      <w:bookmarkEnd w:id="114"/>
    </w:p>
    <w:p w14:paraId="7EFA9F33">
      <w:pPr>
        <w:spacing w:line="360" w:lineRule="auto"/>
        <w:ind w:firstLine="420"/>
        <w:outlineLvl w:val="9"/>
        <w:rPr>
          <w:rFonts w:hint="eastAsia" w:ascii="仿宋" w:hAnsi="仿宋" w:eastAsia="仿宋" w:cs="仿宋"/>
          <w:sz w:val="24"/>
          <w:szCs w:val="24"/>
          <w:highlight w:val="none"/>
          <w:lang w:val="en-US" w:eastAsia="zh-CN"/>
        </w:rPr>
      </w:pPr>
      <w:bookmarkStart w:id="133" w:name="_Toc11865"/>
      <w:r>
        <w:rPr>
          <w:rFonts w:hint="eastAsia" w:ascii="仿宋" w:hAnsi="仿宋" w:eastAsia="仿宋" w:cs="仿宋"/>
          <w:b/>
          <w:sz w:val="24"/>
          <w:szCs w:val="24"/>
          <w:highlight w:val="none"/>
          <w:lang w:val="en-US" w:eastAsia="zh-CN"/>
        </w:rPr>
        <w:t>【本项目不涉及】</w:t>
      </w:r>
      <w:bookmarkEnd w:id="133"/>
    </w:p>
    <w:p w14:paraId="0AD58C84">
      <w:pPr>
        <w:numPr>
          <w:ilvl w:val="0"/>
          <w:numId w:val="2"/>
        </w:numPr>
        <w:spacing w:line="360" w:lineRule="auto"/>
        <w:ind w:firstLine="420"/>
        <w:outlineLvl w:val="1"/>
        <w:rPr>
          <w:rFonts w:hint="eastAsia" w:ascii="仿宋" w:hAnsi="仿宋" w:eastAsia="仿宋" w:cs="仿宋"/>
          <w:b/>
          <w:sz w:val="24"/>
          <w:szCs w:val="24"/>
          <w:highlight w:val="none"/>
        </w:rPr>
      </w:pPr>
      <w:bookmarkStart w:id="134" w:name="_Toc14979"/>
      <w:r>
        <w:rPr>
          <w:rFonts w:hint="eastAsia" w:ascii="仿宋" w:hAnsi="仿宋" w:eastAsia="仿宋" w:cs="仿宋"/>
          <w:b/>
          <w:sz w:val="24"/>
          <w:szCs w:val="24"/>
          <w:highlight w:val="none"/>
          <w:lang w:val="en-US" w:eastAsia="zh-CN"/>
        </w:rPr>
        <w:t>踏勘</w:t>
      </w:r>
      <w:bookmarkEnd w:id="134"/>
    </w:p>
    <w:p w14:paraId="1CCFFA62">
      <w:pPr>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sz w:val="24"/>
          <w:szCs w:val="24"/>
          <w:highlight w:val="none"/>
          <w:lang w:val="en-US" w:eastAsia="zh-CN"/>
        </w:rPr>
        <w:t>【本项目不涉及】</w:t>
      </w:r>
      <w:r>
        <w:rPr>
          <w:rFonts w:hint="eastAsia" w:ascii="仿宋" w:hAnsi="仿宋" w:eastAsia="仿宋" w:cs="仿宋"/>
          <w:sz w:val="24"/>
          <w:szCs w:val="24"/>
          <w:highlight w:val="none"/>
        </w:rPr>
        <w:t xml:space="preserve"> </w:t>
      </w:r>
    </w:p>
    <w:p w14:paraId="162FE8B8">
      <w:pPr>
        <w:pStyle w:val="3"/>
        <w:ind w:left="0" w:leftChars="0" w:firstLine="482" w:firstLineChars="200"/>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九、样品</w:t>
      </w:r>
    </w:p>
    <w:p w14:paraId="4DF09BF6">
      <w:pPr>
        <w:numPr>
          <w:ilvl w:val="0"/>
          <w:numId w:val="0"/>
        </w:numPr>
        <w:spacing w:line="360" w:lineRule="auto"/>
        <w:ind w:firstLine="482" w:firstLineChars="200"/>
        <w:outlineLvl w:val="1"/>
        <w:rPr>
          <w:rFonts w:hint="eastAsia" w:ascii="仿宋" w:hAnsi="仿宋" w:eastAsia="仿宋" w:cs="仿宋"/>
          <w:b/>
          <w:sz w:val="24"/>
          <w:szCs w:val="24"/>
          <w:highlight w:val="none"/>
          <w:lang w:val="en-US" w:eastAsia="zh-CN"/>
        </w:rPr>
      </w:pPr>
      <w:bookmarkStart w:id="135" w:name="_Toc26871"/>
      <w:r>
        <w:rPr>
          <w:rFonts w:hint="eastAsia" w:ascii="仿宋" w:hAnsi="仿宋" w:eastAsia="仿宋" w:cs="仿宋"/>
          <w:b/>
          <w:sz w:val="24"/>
          <w:szCs w:val="24"/>
          <w:highlight w:val="none"/>
          <w:lang w:val="en-US" w:eastAsia="zh-CN"/>
        </w:rPr>
        <w:t>【本项目不涉及】</w:t>
      </w:r>
      <w:bookmarkEnd w:id="135"/>
    </w:p>
    <w:p w14:paraId="1C0D3E4C">
      <w:pPr>
        <w:numPr>
          <w:ilvl w:val="0"/>
          <w:numId w:val="0"/>
        </w:numPr>
        <w:spacing w:line="360" w:lineRule="auto"/>
        <w:ind w:firstLine="482" w:firstLineChars="200"/>
        <w:outlineLvl w:val="1"/>
        <w:rPr>
          <w:rFonts w:hint="eastAsia" w:ascii="仿宋" w:hAnsi="仿宋" w:eastAsia="仿宋" w:cs="仿宋"/>
          <w:b/>
          <w:sz w:val="24"/>
          <w:szCs w:val="24"/>
          <w:highlight w:val="none"/>
        </w:rPr>
      </w:pPr>
      <w:bookmarkStart w:id="136" w:name="_Toc27470"/>
      <w:r>
        <w:rPr>
          <w:rFonts w:hint="eastAsia" w:ascii="仿宋" w:hAnsi="仿宋" w:eastAsia="仿宋" w:cs="仿宋"/>
          <w:b/>
          <w:sz w:val="24"/>
          <w:szCs w:val="24"/>
          <w:highlight w:val="none"/>
          <w:lang w:val="en-US" w:eastAsia="zh-CN"/>
        </w:rPr>
        <w:t>十、</w:t>
      </w:r>
      <w:r>
        <w:rPr>
          <w:rFonts w:hint="eastAsia" w:ascii="仿宋" w:hAnsi="仿宋" w:eastAsia="仿宋" w:cs="仿宋"/>
          <w:b/>
          <w:sz w:val="24"/>
          <w:szCs w:val="24"/>
          <w:highlight w:val="none"/>
        </w:rPr>
        <w:t>应答文件的递交</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Pr>
          <w:rFonts w:hint="eastAsia" w:ascii="仿宋" w:hAnsi="仿宋" w:eastAsia="仿宋" w:cs="仿宋"/>
          <w:b/>
          <w:sz w:val="24"/>
          <w:szCs w:val="24"/>
          <w:highlight w:val="none"/>
        </w:rPr>
        <w:t>：</w:t>
      </w:r>
      <w:bookmarkEnd w:id="130"/>
      <w:bookmarkEnd w:id="131"/>
      <w:bookmarkEnd w:id="132"/>
      <w:bookmarkEnd w:id="136"/>
      <w:r>
        <w:rPr>
          <w:rFonts w:hint="eastAsia" w:ascii="仿宋" w:hAnsi="仿宋" w:eastAsia="仿宋" w:cs="仿宋"/>
          <w:b/>
          <w:sz w:val="24"/>
          <w:szCs w:val="24"/>
          <w:highlight w:val="none"/>
        </w:rPr>
        <w:t xml:space="preserve"> </w:t>
      </w:r>
    </w:p>
    <w:p w14:paraId="1A0E6CB7">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10</w:t>
      </w:r>
      <w:r>
        <w:rPr>
          <w:rFonts w:hint="eastAsia" w:ascii="仿宋" w:hAnsi="仿宋" w:eastAsia="仿宋" w:cs="仿宋"/>
          <w:b w:val="0"/>
          <w:bCs/>
          <w:sz w:val="24"/>
          <w:szCs w:val="24"/>
          <w:highlight w:val="none"/>
        </w:rPr>
        <w:t>.1应答文件递交截止时间（即应答截止时间）为：【202</w:t>
      </w:r>
      <w:r>
        <w:rPr>
          <w:rFonts w:hint="eastAsia" w:ascii="仿宋" w:hAnsi="仿宋" w:eastAsia="仿宋" w:cs="仿宋"/>
          <w:b w:val="0"/>
          <w:bCs/>
          <w:sz w:val="24"/>
          <w:szCs w:val="24"/>
          <w:highlight w:val="none"/>
          <w:lang w:val="en-US" w:eastAsia="zh-CN"/>
        </w:rPr>
        <w:t>5</w:t>
      </w:r>
      <w:r>
        <w:rPr>
          <w:rFonts w:hint="eastAsia" w:ascii="仿宋" w:hAnsi="仿宋" w:eastAsia="仿宋" w:cs="仿宋"/>
          <w:b w:val="0"/>
          <w:bCs/>
          <w:sz w:val="24"/>
          <w:szCs w:val="24"/>
          <w:highlight w:val="none"/>
        </w:rPr>
        <w:t>年</w:t>
      </w:r>
      <w:r>
        <w:rPr>
          <w:rFonts w:hint="eastAsia" w:ascii="仿宋" w:hAnsi="仿宋" w:eastAsia="仿宋" w:cs="仿宋"/>
          <w:b w:val="0"/>
          <w:bCs/>
          <w:sz w:val="24"/>
          <w:szCs w:val="24"/>
          <w:highlight w:val="none"/>
          <w:lang w:val="en-US" w:eastAsia="zh-CN"/>
        </w:rPr>
        <w:t>10</w:t>
      </w:r>
      <w:r>
        <w:rPr>
          <w:rFonts w:hint="eastAsia" w:ascii="仿宋" w:hAnsi="仿宋" w:eastAsia="仿宋" w:cs="仿宋"/>
          <w:b w:val="0"/>
          <w:bCs/>
          <w:sz w:val="24"/>
          <w:szCs w:val="24"/>
          <w:highlight w:val="none"/>
        </w:rPr>
        <w:t>月</w:t>
      </w:r>
      <w:r>
        <w:rPr>
          <w:rFonts w:hint="eastAsia" w:ascii="仿宋" w:hAnsi="仿宋" w:eastAsia="仿宋" w:cs="仿宋"/>
          <w:b w:val="0"/>
          <w:bCs/>
          <w:sz w:val="24"/>
          <w:szCs w:val="24"/>
          <w:highlight w:val="none"/>
          <w:lang w:val="en-US" w:eastAsia="zh-CN"/>
        </w:rPr>
        <w:t>22</w:t>
      </w:r>
      <w:r>
        <w:rPr>
          <w:rFonts w:hint="eastAsia" w:ascii="仿宋" w:hAnsi="仿宋" w:eastAsia="仿宋" w:cs="仿宋"/>
          <w:b w:val="0"/>
          <w:bCs/>
          <w:sz w:val="24"/>
          <w:szCs w:val="24"/>
          <w:highlight w:val="none"/>
        </w:rPr>
        <w:t>日</w:t>
      </w:r>
      <w:r>
        <w:rPr>
          <w:rFonts w:hint="eastAsia" w:ascii="仿宋" w:hAnsi="仿宋" w:eastAsia="仿宋" w:cs="仿宋"/>
          <w:b w:val="0"/>
          <w:bCs/>
          <w:sz w:val="24"/>
          <w:szCs w:val="24"/>
          <w:highlight w:val="none"/>
          <w:lang w:val="en-US" w:eastAsia="zh-CN"/>
        </w:rPr>
        <w:t>09</w:t>
      </w:r>
      <w:r>
        <w:rPr>
          <w:rFonts w:hint="eastAsia" w:ascii="仿宋" w:hAnsi="仿宋" w:eastAsia="仿宋" w:cs="仿宋"/>
          <w:b w:val="0"/>
          <w:bCs/>
          <w:sz w:val="24"/>
          <w:szCs w:val="24"/>
          <w:highlight w:val="none"/>
        </w:rPr>
        <w:t>时</w:t>
      </w:r>
      <w:r>
        <w:rPr>
          <w:rFonts w:hint="eastAsia" w:ascii="仿宋" w:hAnsi="仿宋" w:eastAsia="仿宋" w:cs="仿宋"/>
          <w:b w:val="0"/>
          <w:bCs/>
          <w:sz w:val="24"/>
          <w:szCs w:val="24"/>
          <w:highlight w:val="none"/>
          <w:lang w:val="en-US" w:eastAsia="zh-CN"/>
        </w:rPr>
        <w:t>00</w:t>
      </w:r>
      <w:r>
        <w:rPr>
          <w:rFonts w:hint="eastAsia" w:ascii="仿宋" w:hAnsi="仿宋" w:eastAsia="仿宋" w:cs="仿宋"/>
          <w:b w:val="0"/>
          <w:bCs/>
          <w:sz w:val="24"/>
          <w:szCs w:val="24"/>
          <w:highlight w:val="none"/>
        </w:rPr>
        <w:t>分】。</w:t>
      </w:r>
    </w:p>
    <w:p w14:paraId="5D3E7769">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10</w:t>
      </w:r>
      <w:r>
        <w:rPr>
          <w:rFonts w:hint="eastAsia" w:ascii="仿宋" w:hAnsi="仿宋" w:eastAsia="仿宋" w:cs="仿宋"/>
          <w:b w:val="0"/>
          <w:bCs/>
          <w:sz w:val="24"/>
          <w:szCs w:val="24"/>
          <w:highlight w:val="none"/>
        </w:rPr>
        <w:t>.2纸质应答文件递交地点：【</w:t>
      </w:r>
      <w:r>
        <w:rPr>
          <w:rFonts w:hint="eastAsia" w:ascii="仿宋" w:hAnsi="仿宋" w:eastAsia="仿宋" w:cs="仿宋"/>
          <w:b w:val="0"/>
          <w:bCs/>
          <w:sz w:val="24"/>
          <w:szCs w:val="24"/>
          <w:highlight w:val="none"/>
          <w:lang w:val="en-US" w:eastAsia="zh-CN"/>
        </w:rPr>
        <w:t>福建省泉州市丰泽区泉秀街道宝洲路399号富翔上城2#207室</w:t>
      </w:r>
      <w:r>
        <w:rPr>
          <w:rFonts w:hint="eastAsia" w:ascii="仿宋" w:hAnsi="仿宋" w:eastAsia="仿宋" w:cs="仿宋"/>
          <w:b w:val="0"/>
          <w:bCs/>
          <w:sz w:val="24"/>
          <w:szCs w:val="24"/>
          <w:highlight w:val="none"/>
        </w:rPr>
        <w:t>】。</w:t>
      </w:r>
    </w:p>
    <w:p w14:paraId="3FA4B14F">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如使用邮寄方式，</w:t>
      </w:r>
      <w:r>
        <w:rPr>
          <w:rFonts w:hint="eastAsia" w:ascii="仿宋" w:hAnsi="仿宋" w:eastAsia="仿宋" w:cs="仿宋"/>
          <w:b w:val="0"/>
          <w:bCs/>
          <w:sz w:val="24"/>
          <w:szCs w:val="24"/>
          <w:highlight w:val="none"/>
          <w:lang w:eastAsia="zh-CN"/>
        </w:rPr>
        <w:t>应答人</w:t>
      </w:r>
      <w:r>
        <w:rPr>
          <w:rFonts w:hint="eastAsia" w:ascii="仿宋" w:hAnsi="仿宋" w:eastAsia="仿宋" w:cs="仿宋"/>
          <w:b w:val="0"/>
          <w:bCs/>
          <w:sz w:val="24"/>
          <w:szCs w:val="24"/>
          <w:highlight w:val="none"/>
        </w:rPr>
        <w:t>应为应答文件预留出足够的邮寄时间，逾期不接收，因邮寄或快递的原因未在应答截止时间前送达指定地点的，一切责任由</w:t>
      </w:r>
      <w:r>
        <w:rPr>
          <w:rFonts w:hint="eastAsia" w:ascii="仿宋" w:hAnsi="仿宋" w:eastAsia="仿宋" w:cs="仿宋"/>
          <w:b w:val="0"/>
          <w:bCs/>
          <w:sz w:val="24"/>
          <w:szCs w:val="24"/>
          <w:highlight w:val="none"/>
          <w:lang w:eastAsia="zh-CN"/>
        </w:rPr>
        <w:t>应答人</w:t>
      </w:r>
      <w:r>
        <w:rPr>
          <w:rFonts w:hint="eastAsia" w:ascii="仿宋" w:hAnsi="仿宋" w:eastAsia="仿宋" w:cs="仿宋"/>
          <w:b w:val="0"/>
          <w:bCs/>
          <w:sz w:val="24"/>
          <w:szCs w:val="24"/>
          <w:highlight w:val="none"/>
        </w:rPr>
        <w:t>负责。【文件寄出后第一时间将邮寄、快递凭证通过邮件方式发送采购代理机构邮箱】</w:t>
      </w:r>
    </w:p>
    <w:p w14:paraId="146CDD98">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10</w:t>
      </w:r>
      <w:r>
        <w:rPr>
          <w:rFonts w:hint="eastAsia" w:ascii="仿宋" w:hAnsi="仿宋" w:eastAsia="仿宋" w:cs="仿宋"/>
          <w:b w:val="0"/>
          <w:bCs/>
          <w:sz w:val="24"/>
          <w:szCs w:val="24"/>
          <w:highlight w:val="none"/>
        </w:rPr>
        <w:t>.3本项目将于上述同一时间、地点进行</w:t>
      </w:r>
      <w:r>
        <w:rPr>
          <w:rFonts w:hint="eastAsia" w:ascii="仿宋" w:hAnsi="仿宋" w:eastAsia="仿宋" w:cs="仿宋"/>
          <w:b w:val="0"/>
          <w:bCs/>
          <w:sz w:val="24"/>
          <w:szCs w:val="24"/>
          <w:highlight w:val="none"/>
          <w:lang w:val="en-US" w:eastAsia="zh-CN"/>
        </w:rPr>
        <w:t>开标</w:t>
      </w:r>
      <w:r>
        <w:rPr>
          <w:rFonts w:hint="eastAsia" w:ascii="仿宋" w:hAnsi="仿宋" w:eastAsia="仿宋" w:cs="仿宋"/>
          <w:b w:val="0"/>
          <w:bCs/>
          <w:sz w:val="24"/>
          <w:szCs w:val="24"/>
          <w:highlight w:val="none"/>
        </w:rPr>
        <w:t>，【采购人/采购代理机构】邀请</w:t>
      </w:r>
      <w:r>
        <w:rPr>
          <w:rFonts w:hint="eastAsia" w:ascii="仿宋" w:hAnsi="仿宋" w:eastAsia="仿宋" w:cs="仿宋"/>
          <w:b w:val="0"/>
          <w:bCs/>
          <w:sz w:val="24"/>
          <w:szCs w:val="24"/>
          <w:highlight w:val="none"/>
          <w:lang w:eastAsia="zh-CN"/>
        </w:rPr>
        <w:t>应答人</w:t>
      </w:r>
      <w:r>
        <w:rPr>
          <w:rFonts w:hint="eastAsia" w:ascii="仿宋" w:hAnsi="仿宋" w:eastAsia="仿宋" w:cs="仿宋"/>
          <w:b w:val="0"/>
          <w:bCs/>
          <w:sz w:val="24"/>
          <w:szCs w:val="24"/>
          <w:highlight w:val="none"/>
        </w:rPr>
        <w:t>的法定代表人/负责人或者其委托代理人准时参加。</w:t>
      </w:r>
    </w:p>
    <w:p w14:paraId="3EE74A5F">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10</w:t>
      </w:r>
      <w:r>
        <w:rPr>
          <w:rFonts w:hint="eastAsia" w:ascii="仿宋" w:hAnsi="仿宋" w:eastAsia="仿宋" w:cs="仿宋"/>
          <w:b w:val="0"/>
          <w:bCs/>
          <w:sz w:val="24"/>
          <w:szCs w:val="24"/>
          <w:highlight w:val="none"/>
        </w:rPr>
        <w:t>.4竞争性</w:t>
      </w:r>
      <w:r>
        <w:rPr>
          <w:rFonts w:hint="eastAsia" w:ascii="仿宋" w:hAnsi="仿宋" w:eastAsia="仿宋" w:cs="仿宋"/>
          <w:b w:val="0"/>
          <w:bCs/>
          <w:sz w:val="24"/>
          <w:szCs w:val="24"/>
          <w:highlight w:val="none"/>
          <w:lang w:eastAsia="zh-CN"/>
        </w:rPr>
        <w:t>谈判</w:t>
      </w:r>
      <w:r>
        <w:rPr>
          <w:rFonts w:hint="eastAsia" w:ascii="仿宋" w:hAnsi="仿宋" w:eastAsia="仿宋" w:cs="仿宋"/>
          <w:b w:val="0"/>
          <w:bCs/>
          <w:sz w:val="24"/>
          <w:szCs w:val="24"/>
          <w:highlight w:val="none"/>
        </w:rPr>
        <w:t>文件要求递交纸质应答文件的，出现以下情形之一时，【采购人/采购代理机构】不予接收：</w:t>
      </w:r>
    </w:p>
    <w:p w14:paraId="4CF86B25">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10</w:t>
      </w:r>
      <w:r>
        <w:rPr>
          <w:rFonts w:hint="eastAsia" w:ascii="仿宋" w:hAnsi="仿宋" w:eastAsia="仿宋" w:cs="仿宋"/>
          <w:b w:val="0"/>
          <w:bCs/>
          <w:sz w:val="24"/>
          <w:szCs w:val="24"/>
          <w:highlight w:val="none"/>
        </w:rPr>
        <w:t>.4.1逾期送达或者未送达指定地点的；</w:t>
      </w:r>
    </w:p>
    <w:p w14:paraId="682EA360">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10</w:t>
      </w:r>
      <w:r>
        <w:rPr>
          <w:rFonts w:hint="eastAsia" w:ascii="仿宋" w:hAnsi="仿宋" w:eastAsia="仿宋" w:cs="仿宋"/>
          <w:b w:val="0"/>
          <w:bCs/>
          <w:sz w:val="24"/>
          <w:szCs w:val="24"/>
          <w:highlight w:val="none"/>
        </w:rPr>
        <w:t>.4.2未按照竞争性</w:t>
      </w:r>
      <w:r>
        <w:rPr>
          <w:rFonts w:hint="eastAsia" w:ascii="仿宋" w:hAnsi="仿宋" w:eastAsia="仿宋" w:cs="仿宋"/>
          <w:b w:val="0"/>
          <w:bCs/>
          <w:sz w:val="24"/>
          <w:szCs w:val="24"/>
          <w:highlight w:val="none"/>
          <w:lang w:eastAsia="zh-CN"/>
        </w:rPr>
        <w:t>谈判</w:t>
      </w:r>
      <w:r>
        <w:rPr>
          <w:rFonts w:hint="eastAsia" w:ascii="仿宋" w:hAnsi="仿宋" w:eastAsia="仿宋" w:cs="仿宋"/>
          <w:b w:val="0"/>
          <w:bCs/>
          <w:sz w:val="24"/>
          <w:szCs w:val="24"/>
          <w:highlight w:val="none"/>
        </w:rPr>
        <w:t>文件要求密封的；</w:t>
      </w:r>
    </w:p>
    <w:p w14:paraId="3A65DDC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b w:val="0"/>
          <w:bCs/>
          <w:sz w:val="24"/>
          <w:szCs w:val="24"/>
          <w:highlight w:val="none"/>
          <w:lang w:val="en-US" w:eastAsia="zh-CN"/>
        </w:rPr>
        <w:t>10</w:t>
      </w:r>
      <w:r>
        <w:rPr>
          <w:rFonts w:hint="eastAsia" w:ascii="仿宋" w:hAnsi="仿宋" w:eastAsia="仿宋" w:cs="仿宋"/>
          <w:b w:val="0"/>
          <w:bCs/>
          <w:sz w:val="24"/>
          <w:szCs w:val="24"/>
          <w:highlight w:val="none"/>
        </w:rPr>
        <w:t>.4.3未按照本公告要求获得本项目竞争性</w:t>
      </w:r>
      <w:r>
        <w:rPr>
          <w:rFonts w:hint="eastAsia" w:ascii="仿宋" w:hAnsi="仿宋" w:eastAsia="仿宋" w:cs="仿宋"/>
          <w:b w:val="0"/>
          <w:bCs/>
          <w:sz w:val="24"/>
          <w:szCs w:val="24"/>
          <w:highlight w:val="none"/>
          <w:lang w:eastAsia="zh-CN"/>
        </w:rPr>
        <w:t>谈判</w:t>
      </w:r>
      <w:r>
        <w:rPr>
          <w:rFonts w:hint="eastAsia" w:ascii="仿宋" w:hAnsi="仿宋" w:eastAsia="仿宋" w:cs="仿宋"/>
          <w:b w:val="0"/>
          <w:bCs/>
          <w:sz w:val="24"/>
          <w:szCs w:val="24"/>
          <w:highlight w:val="none"/>
        </w:rPr>
        <w:t>文件的。</w:t>
      </w:r>
    </w:p>
    <w:p w14:paraId="49A38804">
      <w:pPr>
        <w:spacing w:line="360" w:lineRule="auto"/>
        <w:ind w:firstLine="482" w:firstLineChars="200"/>
        <w:outlineLvl w:val="1"/>
        <w:rPr>
          <w:rFonts w:hint="eastAsia" w:ascii="仿宋" w:hAnsi="仿宋" w:eastAsia="仿宋" w:cs="仿宋"/>
          <w:sz w:val="24"/>
          <w:szCs w:val="24"/>
          <w:highlight w:val="none"/>
        </w:rPr>
      </w:pPr>
      <w:bookmarkStart w:id="137" w:name="_Toc8865"/>
      <w:r>
        <w:rPr>
          <w:rFonts w:hint="eastAsia" w:ascii="仿宋" w:hAnsi="仿宋" w:eastAsia="仿宋" w:cs="仿宋"/>
          <w:b/>
          <w:sz w:val="24"/>
          <w:szCs w:val="24"/>
          <w:highlight w:val="none"/>
          <w:lang w:val="en-US" w:eastAsia="zh-CN"/>
        </w:rPr>
        <w:t>十一</w:t>
      </w:r>
      <w:r>
        <w:rPr>
          <w:rFonts w:hint="eastAsia" w:ascii="仿宋" w:hAnsi="仿宋" w:eastAsia="仿宋" w:cs="仿宋"/>
          <w:b/>
          <w:sz w:val="24"/>
          <w:szCs w:val="24"/>
          <w:highlight w:val="none"/>
        </w:rPr>
        <w:t>、监督举报方式：</w:t>
      </w:r>
      <w:bookmarkEnd w:id="137"/>
    </w:p>
    <w:p w14:paraId="624E0CF5">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 w:val="0"/>
          <w:bCs/>
          <w:sz w:val="24"/>
          <w:szCs w:val="24"/>
          <w:highlight w:val="none"/>
          <w:lang w:eastAsia="zh-CN"/>
        </w:rPr>
        <w:t>应答人</w:t>
      </w:r>
      <w:r>
        <w:rPr>
          <w:rFonts w:hint="eastAsia" w:ascii="仿宋" w:hAnsi="仿宋" w:eastAsia="仿宋" w:cs="仿宋"/>
          <w:b w:val="0"/>
          <w:bCs/>
          <w:sz w:val="24"/>
          <w:szCs w:val="24"/>
          <w:highlight w:val="none"/>
        </w:rPr>
        <w:t>与采购人在接触及合作过程中，如遇采购人部门或员工的违法、违纪、违规等问题，可向采购人纪委办公室反映和举报。采购人保护举报人的合法权益，严肃处理打击报复的行为。</w:t>
      </w:r>
    </w:p>
    <w:p w14:paraId="7394859C">
      <w:pPr>
        <w:spacing w:line="360" w:lineRule="auto"/>
        <w:ind w:firstLine="480" w:firstLineChars="200"/>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举报电话：0595-22152912</w:t>
      </w:r>
    </w:p>
    <w:p w14:paraId="1ED45356">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 w:val="0"/>
          <w:bCs/>
          <w:sz w:val="24"/>
          <w:szCs w:val="24"/>
          <w:highlight w:val="none"/>
          <w:lang w:val="en-US" w:eastAsia="zh-CN"/>
        </w:rPr>
        <w:t>信函地址：泉州分行附属楼一楼纪委办公室信箱。</w:t>
      </w:r>
    </w:p>
    <w:p w14:paraId="18373590">
      <w:pPr>
        <w:spacing w:line="360" w:lineRule="auto"/>
        <w:ind w:firstLine="420"/>
        <w:outlineLvl w:val="1"/>
        <w:rPr>
          <w:rFonts w:hint="eastAsia" w:ascii="仿宋" w:hAnsi="仿宋" w:eastAsia="仿宋" w:cs="仿宋"/>
          <w:b/>
          <w:bCs w:val="0"/>
          <w:kern w:val="2"/>
          <w:sz w:val="24"/>
          <w:szCs w:val="24"/>
          <w:highlight w:val="none"/>
          <w:lang w:val="en-US" w:eastAsia="zh-CN" w:bidi="ar-SA"/>
        </w:rPr>
      </w:pPr>
      <w:bookmarkStart w:id="138" w:name="_Toc148110997"/>
      <w:bookmarkStart w:id="139" w:name="_Toc148111103"/>
      <w:bookmarkStart w:id="140" w:name="_Toc149224050"/>
      <w:bookmarkStart w:id="141" w:name="_Toc19283"/>
      <w:r>
        <w:rPr>
          <w:rFonts w:hint="eastAsia" w:ascii="仿宋" w:hAnsi="仿宋" w:eastAsia="仿宋" w:cs="仿宋"/>
          <w:b/>
          <w:bCs w:val="0"/>
          <w:kern w:val="2"/>
          <w:sz w:val="24"/>
          <w:szCs w:val="24"/>
          <w:highlight w:val="none"/>
          <w:lang w:val="en-US" w:eastAsia="zh-CN" w:bidi="ar-SA"/>
        </w:rPr>
        <w:t>十二、其他：</w:t>
      </w:r>
      <w:bookmarkEnd w:id="138"/>
      <w:bookmarkEnd w:id="139"/>
      <w:bookmarkEnd w:id="140"/>
      <w:bookmarkEnd w:id="141"/>
    </w:p>
    <w:p w14:paraId="727F003C">
      <w:pPr>
        <w:pStyle w:val="6"/>
        <w:ind w:firstLine="471"/>
        <w:rPr>
          <w:rFonts w:hint="eastAsia" w:ascii="仿宋" w:hAnsi="仿宋" w:eastAsia="仿宋" w:cs="仿宋"/>
          <w:sz w:val="24"/>
          <w:szCs w:val="24"/>
          <w:highlight w:val="none"/>
        </w:rPr>
      </w:pPr>
      <w:r>
        <w:rPr>
          <w:rFonts w:hint="eastAsia" w:ascii="仿宋" w:hAnsi="仿宋" w:eastAsia="仿宋" w:cs="仿宋"/>
          <w:sz w:val="24"/>
          <w:szCs w:val="24"/>
          <w:highlight w:val="none"/>
        </w:rPr>
        <w:t>本项目不属于依法必须进行招标的项目，也不属于政府采购项目，为</w:t>
      </w:r>
      <w:r>
        <w:rPr>
          <w:rFonts w:hint="eastAsia" w:ascii="仿宋" w:hAnsi="仿宋" w:cs="仿宋"/>
          <w:sz w:val="24"/>
          <w:szCs w:val="24"/>
          <w:highlight w:val="none"/>
          <w:lang w:eastAsia="zh-CN"/>
        </w:rPr>
        <w:t>采购人</w:t>
      </w:r>
      <w:r>
        <w:rPr>
          <w:rFonts w:hint="eastAsia" w:ascii="仿宋" w:hAnsi="仿宋" w:eastAsia="仿宋" w:cs="仿宋"/>
          <w:sz w:val="24"/>
          <w:szCs w:val="24"/>
          <w:highlight w:val="none"/>
        </w:rPr>
        <w:t>自行采购的项目。</w:t>
      </w:r>
    </w:p>
    <w:p w14:paraId="7F47B951">
      <w:pPr>
        <w:spacing w:line="360" w:lineRule="auto"/>
        <w:ind w:firstLine="420"/>
        <w:outlineLvl w:val="1"/>
        <w:rPr>
          <w:rFonts w:hint="eastAsia" w:ascii="仿宋" w:hAnsi="仿宋" w:eastAsia="仿宋" w:cs="仿宋"/>
          <w:sz w:val="24"/>
          <w:szCs w:val="24"/>
          <w:highlight w:val="none"/>
        </w:rPr>
      </w:pPr>
      <w:bookmarkStart w:id="142" w:name="_Toc325969683"/>
      <w:bookmarkStart w:id="143" w:name="_Toc325969569"/>
      <w:bookmarkStart w:id="144" w:name="_Toc347770465"/>
      <w:bookmarkStart w:id="145" w:name="_Toc383529026"/>
      <w:bookmarkStart w:id="146" w:name="_Toc347771175"/>
      <w:bookmarkStart w:id="147" w:name="_Toc303850106"/>
      <w:bookmarkStart w:id="148" w:name="_Toc325969421"/>
      <w:bookmarkStart w:id="149" w:name="_Toc148111104"/>
      <w:bookmarkStart w:id="150" w:name="_Toc149224051"/>
      <w:bookmarkStart w:id="151" w:name="_Toc2090"/>
      <w:bookmarkStart w:id="152" w:name="_Toc148110998"/>
      <w:r>
        <w:rPr>
          <w:rFonts w:hint="eastAsia" w:ascii="仿宋" w:hAnsi="仿宋" w:eastAsia="仿宋" w:cs="仿宋"/>
          <w:b/>
          <w:sz w:val="24"/>
          <w:szCs w:val="24"/>
          <w:highlight w:val="none"/>
        </w:rPr>
        <w:t>十</w:t>
      </w:r>
      <w:r>
        <w:rPr>
          <w:rFonts w:hint="eastAsia" w:ascii="仿宋" w:hAnsi="仿宋" w:eastAsia="仿宋" w:cs="仿宋"/>
          <w:b/>
          <w:sz w:val="24"/>
          <w:szCs w:val="24"/>
          <w:highlight w:val="none"/>
          <w:lang w:val="en-US" w:eastAsia="zh-CN"/>
        </w:rPr>
        <w:t>三</w:t>
      </w:r>
      <w:r>
        <w:rPr>
          <w:rFonts w:hint="eastAsia" w:ascii="仿宋" w:hAnsi="仿宋" w:eastAsia="仿宋" w:cs="仿宋"/>
          <w:b/>
          <w:sz w:val="24"/>
          <w:szCs w:val="24"/>
          <w:highlight w:val="none"/>
        </w:rPr>
        <w:t>、联系方式</w:t>
      </w:r>
      <w:bookmarkEnd w:id="142"/>
      <w:bookmarkEnd w:id="143"/>
      <w:bookmarkEnd w:id="144"/>
      <w:bookmarkEnd w:id="145"/>
      <w:bookmarkEnd w:id="146"/>
      <w:bookmarkEnd w:id="147"/>
      <w:bookmarkEnd w:id="148"/>
      <w:r>
        <w:rPr>
          <w:rFonts w:hint="eastAsia" w:ascii="仿宋" w:hAnsi="仿宋" w:eastAsia="仿宋" w:cs="仿宋"/>
          <w:b/>
          <w:sz w:val="24"/>
          <w:szCs w:val="24"/>
          <w:highlight w:val="none"/>
        </w:rPr>
        <w:t>：</w:t>
      </w:r>
      <w:bookmarkEnd w:id="149"/>
      <w:bookmarkEnd w:id="150"/>
      <w:bookmarkEnd w:id="151"/>
      <w:bookmarkEnd w:id="152"/>
    </w:p>
    <w:p w14:paraId="2AB491F4">
      <w:pPr>
        <w:spacing w:line="360" w:lineRule="auto"/>
        <w:ind w:firstLine="240" w:firstLineChars="1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购</w:t>
      </w:r>
      <w:r>
        <w:rPr>
          <w:rFonts w:hint="eastAsia" w:ascii="仿宋" w:hAnsi="仿宋" w:eastAsia="仿宋" w:cs="仿宋"/>
          <w:sz w:val="24"/>
          <w:szCs w:val="24"/>
          <w:highlight w:val="none"/>
        </w:rPr>
        <w:t xml:space="preserve"> 人：</w:t>
      </w:r>
      <w:r>
        <w:rPr>
          <w:rFonts w:hint="eastAsia" w:ascii="仿宋" w:hAnsi="仿宋" w:eastAsia="仿宋" w:cs="仿宋"/>
          <w:sz w:val="24"/>
          <w:szCs w:val="24"/>
          <w:highlight w:val="none"/>
          <w:lang w:val="en-US" w:eastAsia="zh-CN"/>
        </w:rPr>
        <w:t>中国银行股份有限公司泉州分行</w:t>
      </w:r>
    </w:p>
    <w:p w14:paraId="4E5CCEA9">
      <w:pPr>
        <w:spacing w:line="360" w:lineRule="auto"/>
        <w:ind w:firstLine="240" w:firstLineChars="1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 xml:space="preserve">地  </w:t>
      </w:r>
      <w:r>
        <w:rPr>
          <w:rFonts w:hint="eastAsia" w:ascii="仿宋" w:hAnsi="仿宋" w:eastAsia="仿宋" w:cs="仿宋"/>
          <w:sz w:val="24"/>
          <w:szCs w:val="24"/>
          <w:highlight w:val="none"/>
          <w:lang w:eastAsia="zh-CN"/>
        </w:rPr>
        <w:t xml:space="preserve">  址：</w:t>
      </w:r>
      <w:r>
        <w:rPr>
          <w:rFonts w:hint="eastAsia" w:ascii="仿宋" w:hAnsi="仿宋" w:eastAsia="仿宋" w:cs="仿宋"/>
          <w:sz w:val="24"/>
          <w:szCs w:val="24"/>
          <w:highlight w:val="none"/>
          <w:lang w:val="en-US" w:eastAsia="zh-CN"/>
        </w:rPr>
        <w:t>泉州市丰泽区丰泽街中段南侧中银大厦</w:t>
      </w:r>
    </w:p>
    <w:p w14:paraId="5A161E02">
      <w:pPr>
        <w:spacing w:line="360" w:lineRule="auto"/>
        <w:ind w:firstLine="240" w:firstLineChars="1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邮    编：362000</w:t>
      </w:r>
    </w:p>
    <w:p w14:paraId="4E2549F6">
      <w:pPr>
        <w:spacing w:line="360" w:lineRule="auto"/>
        <w:ind w:firstLine="240" w:firstLineChars="1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联 系 人：【李经理】</w:t>
      </w:r>
    </w:p>
    <w:p w14:paraId="097CBD65">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电    话：【0595 22152232</w:t>
      </w:r>
      <w:r>
        <w:rPr>
          <w:rFonts w:hint="eastAsia" w:ascii="仿宋" w:hAnsi="仿宋" w:eastAsia="仿宋" w:cs="仿宋"/>
          <w:sz w:val="24"/>
          <w:szCs w:val="24"/>
          <w:highlight w:val="none"/>
          <w:lang w:eastAsia="zh-CN"/>
        </w:rPr>
        <w:t>】</w:t>
      </w:r>
    </w:p>
    <w:p w14:paraId="54D6406C">
      <w:pPr>
        <w:spacing w:line="360" w:lineRule="auto"/>
        <w:ind w:firstLine="720" w:firstLineChars="300"/>
        <w:rPr>
          <w:rFonts w:hint="eastAsia" w:ascii="仿宋" w:hAnsi="仿宋" w:eastAsia="仿宋" w:cs="仿宋"/>
          <w:sz w:val="24"/>
          <w:szCs w:val="24"/>
          <w:highlight w:val="none"/>
        </w:rPr>
      </w:pPr>
    </w:p>
    <w:p w14:paraId="6250F660">
      <w:pPr>
        <w:spacing w:line="360" w:lineRule="auto"/>
        <w:ind w:firstLine="240" w:firstLineChars="1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代理机构名称：</w:t>
      </w:r>
      <w:r>
        <w:rPr>
          <w:rFonts w:hint="eastAsia" w:ascii="仿宋" w:hAnsi="仿宋" w:eastAsia="仿宋" w:cs="仿宋"/>
          <w:sz w:val="24"/>
          <w:szCs w:val="24"/>
          <w:highlight w:val="none"/>
          <w:lang w:eastAsia="zh-CN"/>
        </w:rPr>
        <w:t>福建省中通通信有限公司</w:t>
      </w:r>
    </w:p>
    <w:p w14:paraId="57F520E7">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代理机构地址：福州市仓山区信平路10号</w:t>
      </w:r>
    </w:p>
    <w:p w14:paraId="511F1954">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邮编：350007</w:t>
      </w:r>
    </w:p>
    <w:p w14:paraId="105FE386">
      <w:pPr>
        <w:spacing w:line="360" w:lineRule="auto"/>
        <w:ind w:firstLine="241" w:firstLineChars="100"/>
        <w:rPr>
          <w:rFonts w:hint="eastAsia" w:ascii="仿宋" w:hAnsi="仿宋" w:eastAsia="仿宋" w:cs="仿宋"/>
          <w:sz w:val="24"/>
          <w:szCs w:val="24"/>
          <w:highlight w:val="none"/>
        </w:rPr>
      </w:pPr>
      <w:r>
        <w:rPr>
          <w:rFonts w:hint="eastAsia" w:ascii="仿宋" w:hAnsi="仿宋" w:eastAsia="仿宋" w:cs="仿宋"/>
          <w:b/>
          <w:bCs/>
          <w:sz w:val="24"/>
          <w:szCs w:val="24"/>
          <w:highlight w:val="none"/>
        </w:rPr>
        <w:t>文件发售/接收/退保证金联系人：【</w:t>
      </w:r>
      <w:r>
        <w:rPr>
          <w:rFonts w:hint="eastAsia" w:ascii="仿宋" w:hAnsi="仿宋" w:eastAsia="仿宋" w:cs="仿宋"/>
          <w:b/>
          <w:bCs/>
          <w:sz w:val="24"/>
          <w:szCs w:val="24"/>
          <w:highlight w:val="none"/>
          <w:lang w:val="en-US" w:eastAsia="zh-CN"/>
        </w:rPr>
        <w:t>蒋恭楷</w:t>
      </w:r>
      <w:r>
        <w:rPr>
          <w:rFonts w:hint="eastAsia" w:ascii="仿宋" w:hAnsi="仿宋" w:eastAsia="仿宋" w:cs="仿宋"/>
          <w:b/>
          <w:bCs/>
          <w:sz w:val="24"/>
          <w:szCs w:val="24"/>
          <w:highlight w:val="none"/>
        </w:rPr>
        <w:t>】     电话：【</w:t>
      </w:r>
      <w:r>
        <w:rPr>
          <w:rFonts w:hint="eastAsia" w:ascii="仿宋" w:hAnsi="仿宋" w:eastAsia="仿宋" w:cs="仿宋"/>
          <w:b/>
          <w:bCs/>
          <w:sz w:val="24"/>
          <w:szCs w:val="24"/>
          <w:highlight w:val="none"/>
          <w:lang w:val="en-US" w:eastAsia="zh-CN"/>
        </w:rPr>
        <w:t>19905958001</w:t>
      </w:r>
      <w:r>
        <w:rPr>
          <w:rFonts w:hint="eastAsia" w:ascii="仿宋" w:hAnsi="仿宋" w:eastAsia="仿宋" w:cs="仿宋"/>
          <w:b/>
          <w:bCs/>
          <w:sz w:val="24"/>
          <w:szCs w:val="24"/>
          <w:highlight w:val="none"/>
        </w:rPr>
        <w:t>】</w:t>
      </w:r>
    </w:p>
    <w:p w14:paraId="1CA188BD">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应答</w:t>
      </w:r>
      <w:r>
        <w:rPr>
          <w:rFonts w:hint="eastAsia" w:ascii="仿宋" w:hAnsi="仿宋" w:eastAsia="仿宋" w:cs="仿宋"/>
          <w:sz w:val="24"/>
          <w:szCs w:val="24"/>
          <w:highlight w:val="none"/>
        </w:rPr>
        <w:t>文件或电子档（U盘）采取邮寄方式递交的，邮寄地址</w:t>
      </w:r>
      <w:r>
        <w:rPr>
          <w:rFonts w:hint="eastAsia" w:ascii="仿宋" w:hAnsi="仿宋" w:eastAsia="仿宋" w:cs="仿宋"/>
          <w:sz w:val="24"/>
          <w:szCs w:val="24"/>
          <w:highlight w:val="none"/>
          <w:lang w:val="en-US" w:eastAsia="zh-CN"/>
        </w:rPr>
        <w:t>为</w:t>
      </w:r>
      <w:r>
        <w:rPr>
          <w:rFonts w:hint="eastAsia" w:ascii="仿宋" w:hAnsi="仿宋" w:eastAsia="仿宋" w:cs="仿宋"/>
          <w:sz w:val="24"/>
          <w:szCs w:val="24"/>
          <w:highlight w:val="none"/>
        </w:rPr>
        <w:t>【见</w:t>
      </w:r>
      <w:r>
        <w:rPr>
          <w:rFonts w:hint="eastAsia" w:ascii="仿宋" w:hAnsi="仿宋" w:eastAsia="仿宋" w:cs="仿宋"/>
          <w:sz w:val="24"/>
          <w:szCs w:val="24"/>
          <w:highlight w:val="none"/>
          <w:lang w:val="en-US" w:eastAsia="zh-CN"/>
        </w:rPr>
        <w:t>应答</w:t>
      </w:r>
      <w:r>
        <w:rPr>
          <w:rFonts w:hint="eastAsia" w:ascii="仿宋" w:hAnsi="仿宋" w:eastAsia="仿宋" w:cs="仿宋"/>
          <w:sz w:val="24"/>
          <w:szCs w:val="24"/>
          <w:highlight w:val="none"/>
        </w:rPr>
        <w:t>文件递交截止地点】</w:t>
      </w:r>
    </w:p>
    <w:p w14:paraId="53ABF106">
      <w:pPr>
        <w:spacing w:line="360" w:lineRule="auto"/>
        <w:ind w:firstLine="720" w:firstLineChars="300"/>
        <w:rPr>
          <w:rFonts w:hint="eastAsia" w:ascii="仿宋" w:hAnsi="仿宋" w:eastAsia="仿宋" w:cs="仿宋"/>
          <w:sz w:val="24"/>
          <w:szCs w:val="24"/>
          <w:highlight w:val="none"/>
        </w:rPr>
      </w:pPr>
    </w:p>
    <w:p w14:paraId="791169C2">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项目负责人：【</w:t>
      </w:r>
      <w:r>
        <w:rPr>
          <w:rFonts w:hint="eastAsia" w:ascii="仿宋" w:hAnsi="仿宋" w:eastAsia="仿宋" w:cs="仿宋"/>
          <w:sz w:val="24"/>
          <w:szCs w:val="24"/>
          <w:highlight w:val="none"/>
          <w:lang w:val="en-US" w:eastAsia="zh-CN"/>
        </w:rPr>
        <w:t>蒋恭楷</w:t>
      </w:r>
      <w:r>
        <w:rPr>
          <w:rFonts w:hint="eastAsia" w:ascii="仿宋" w:hAnsi="仿宋" w:eastAsia="仿宋" w:cs="仿宋"/>
          <w:sz w:val="24"/>
          <w:szCs w:val="24"/>
          <w:highlight w:val="none"/>
        </w:rPr>
        <w:t>】       电话：【</w:t>
      </w:r>
      <w:r>
        <w:rPr>
          <w:rFonts w:hint="eastAsia" w:ascii="仿宋" w:hAnsi="仿宋" w:eastAsia="仿宋" w:cs="仿宋"/>
          <w:sz w:val="24"/>
          <w:szCs w:val="24"/>
          <w:highlight w:val="none"/>
          <w:lang w:val="en-US" w:eastAsia="zh-CN"/>
        </w:rPr>
        <w:t>19905958001</w:t>
      </w:r>
      <w:r>
        <w:rPr>
          <w:rFonts w:hint="eastAsia" w:ascii="仿宋" w:hAnsi="仿宋" w:eastAsia="仿宋" w:cs="仿宋"/>
          <w:sz w:val="24"/>
          <w:szCs w:val="24"/>
          <w:highlight w:val="none"/>
        </w:rPr>
        <w:t>】</w:t>
      </w:r>
    </w:p>
    <w:p w14:paraId="348C4FB4">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电子邮箱（异议接收邮箱）：【jianggongkai@chinaccs.cn】</w:t>
      </w:r>
    </w:p>
    <w:p w14:paraId="04D84A8B">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代理机构：【</w:t>
      </w:r>
      <w:r>
        <w:rPr>
          <w:rFonts w:hint="eastAsia" w:ascii="仿宋" w:hAnsi="仿宋" w:eastAsia="仿宋" w:cs="仿宋"/>
          <w:sz w:val="24"/>
          <w:szCs w:val="24"/>
          <w:highlight w:val="none"/>
          <w:lang w:eastAsia="zh-CN"/>
        </w:rPr>
        <w:t>福建省中通通信有限公司</w:t>
      </w:r>
      <w:r>
        <w:rPr>
          <w:rFonts w:hint="eastAsia" w:ascii="仿宋" w:hAnsi="仿宋" w:eastAsia="仿宋" w:cs="仿宋"/>
          <w:sz w:val="24"/>
          <w:szCs w:val="24"/>
          <w:highlight w:val="none"/>
        </w:rPr>
        <w:t>】</w:t>
      </w:r>
    </w:p>
    <w:p w14:paraId="56EAEF6E">
      <w:pPr>
        <w:spacing w:line="360" w:lineRule="auto"/>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2025</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09日</w:t>
      </w:r>
      <w:r>
        <w:rPr>
          <w:rFonts w:hint="eastAsia" w:ascii="仿宋" w:hAnsi="仿宋" w:eastAsia="仿宋" w:cs="仿宋"/>
          <w:sz w:val="24"/>
          <w:szCs w:val="24"/>
          <w:highlight w:val="none"/>
        </w:rPr>
        <w:t>】</w:t>
      </w:r>
    </w:p>
    <w:p w14:paraId="04BA47EC">
      <w:pPr>
        <w:pStyle w:val="7"/>
        <w:keepNext w:val="0"/>
        <w:keepLines w:val="0"/>
        <w:widowControl/>
        <w:suppressLineNumbers w:val="0"/>
        <w:spacing w:before="75" w:beforeAutospacing="0" w:after="75" w:afterAutospacing="0"/>
        <w:ind w:left="0" w:right="0" w:firstLine="0"/>
        <w:rPr>
          <w:rFonts w:ascii="微软雅黑" w:hAnsi="微软雅黑" w:eastAsia="微软雅黑" w:cs="微软雅黑"/>
          <w:i w:val="0"/>
          <w:iCs w:val="0"/>
          <w:caps w:val="0"/>
          <w:color w:val="000000"/>
          <w:spacing w:val="0"/>
          <w:sz w:val="27"/>
          <w:szCs w:val="27"/>
          <w:highlight w:val="none"/>
        </w:rPr>
      </w:pPr>
      <w:r>
        <w:rPr>
          <w:rFonts w:ascii="宋体" w:hAnsi="宋体" w:eastAsia="宋体" w:cs="宋体"/>
          <w:i w:val="0"/>
          <w:iCs w:val="0"/>
          <w:caps w:val="0"/>
          <w:color w:val="000000"/>
          <w:spacing w:val="0"/>
          <w:sz w:val="24"/>
          <w:szCs w:val="24"/>
          <w:highlight w:val="none"/>
        </w:rPr>
        <w:t>附</w:t>
      </w:r>
      <w:r>
        <w:rPr>
          <w:rFonts w:hint="eastAsia" w:ascii="宋体" w:hAnsi="宋体" w:eastAsia="宋体" w:cs="宋体"/>
          <w:i w:val="0"/>
          <w:iCs w:val="0"/>
          <w:caps w:val="0"/>
          <w:color w:val="000000"/>
          <w:spacing w:val="0"/>
          <w:sz w:val="24"/>
          <w:szCs w:val="24"/>
          <w:highlight w:val="none"/>
        </w:rPr>
        <w:t>1：账户信息</w:t>
      </w:r>
    </w:p>
    <w:tbl>
      <w:tblPr>
        <w:tblStyle w:val="8"/>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591"/>
      </w:tblGrid>
      <w:tr w14:paraId="6CACB3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364" w:hRule="atLeast"/>
          <w:tblCellSpacing w:w="15" w:type="dxa"/>
        </w:trPr>
        <w:tc>
          <w:tcPr>
            <w:tcW w:w="0" w:type="auto"/>
            <w:tcBorders>
              <w:top w:val="nil"/>
              <w:left w:val="nil"/>
              <w:bottom w:val="nil"/>
              <w:right w:val="nil"/>
            </w:tcBorders>
            <w:shd w:val="clear" w:color="auto" w:fill="auto"/>
            <w:tcMar>
              <w:top w:w="0" w:type="dxa"/>
              <w:left w:w="105" w:type="dxa"/>
              <w:bottom w:w="0" w:type="dxa"/>
              <w:right w:w="105" w:type="dxa"/>
            </w:tcMar>
            <w:vAlign w:val="center"/>
          </w:tcPr>
          <w:p w14:paraId="43597D9F">
            <w:pPr>
              <w:pStyle w:val="7"/>
              <w:keepNext w:val="0"/>
              <w:keepLines w:val="0"/>
              <w:widowControl/>
              <w:suppressLineNumbers w:val="0"/>
              <w:spacing w:before="0" w:beforeAutospacing="0" w:after="0" w:afterAutospacing="0"/>
              <w:ind w:left="0" w:right="0"/>
              <w:jc w:val="center"/>
              <w:rPr>
                <w:highlight w:val="none"/>
              </w:rPr>
            </w:pPr>
            <w:r>
              <w:rPr>
                <w:rStyle w:val="10"/>
                <w:rFonts w:hint="eastAsia" w:ascii="宋体" w:hAnsi="宋体" w:eastAsia="宋体" w:cs="宋体"/>
                <w:i w:val="0"/>
                <w:iCs w:val="0"/>
                <w:caps w:val="0"/>
                <w:color w:val="000000"/>
                <w:spacing w:val="0"/>
                <w:sz w:val="24"/>
                <w:szCs w:val="24"/>
                <w:highlight w:val="none"/>
                <w:lang w:val="en-US" w:eastAsia="zh-CN"/>
              </w:rPr>
              <w:t>应答</w:t>
            </w:r>
            <w:r>
              <w:rPr>
                <w:rStyle w:val="10"/>
                <w:rFonts w:hint="eastAsia" w:ascii="宋体" w:hAnsi="宋体" w:eastAsia="宋体" w:cs="宋体"/>
                <w:i w:val="0"/>
                <w:iCs w:val="0"/>
                <w:caps w:val="0"/>
                <w:color w:val="000000"/>
                <w:spacing w:val="0"/>
                <w:sz w:val="24"/>
                <w:szCs w:val="24"/>
                <w:highlight w:val="none"/>
              </w:rPr>
              <w:t>保证金账户</w:t>
            </w:r>
          </w:p>
        </w:tc>
      </w:tr>
      <w:tr w14:paraId="100BEB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 w:hRule="atLeast"/>
          <w:tblCellSpacing w:w="15" w:type="dxa"/>
        </w:trPr>
        <w:tc>
          <w:tcPr>
            <w:tcW w:w="8531" w:type="dxa"/>
            <w:tcBorders>
              <w:top w:val="nil"/>
              <w:left w:val="nil"/>
              <w:bottom w:val="nil"/>
              <w:right w:val="nil"/>
            </w:tcBorders>
            <w:shd w:val="clear" w:color="auto" w:fill="auto"/>
            <w:tcMar>
              <w:top w:w="0" w:type="dxa"/>
              <w:left w:w="105" w:type="dxa"/>
              <w:bottom w:w="0" w:type="dxa"/>
              <w:right w:w="105" w:type="dxa"/>
            </w:tcMar>
            <w:vAlign w:val="top"/>
          </w:tcPr>
          <w:p w14:paraId="6ACAB9F8">
            <w:pPr>
              <w:keepNext w:val="0"/>
              <w:keepLines w:val="0"/>
              <w:widowControl/>
              <w:suppressLineNumbers w:val="0"/>
              <w:spacing w:before="0" w:beforeAutospacing="0" w:after="0" w:afterAutospacing="0"/>
              <w:ind w:left="0" w:leftChars="0" w:right="0" w:rightChars="0"/>
              <w:rPr>
                <w:rFonts w:hint="eastAsia" w:eastAsia="宋体"/>
                <w:highlight w:val="none"/>
                <w:lang w:eastAsia="zh-CN"/>
              </w:rPr>
            </w:pPr>
            <w:r>
              <w:rPr>
                <w:rFonts w:hint="eastAsia"/>
              </w:rPr>
              <w:t>户名：福建省中通通信有限公司</w:t>
            </w:r>
          </w:p>
        </w:tc>
      </w:tr>
      <w:tr w14:paraId="2C7004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531" w:type="dxa"/>
            <w:tcBorders>
              <w:top w:val="nil"/>
              <w:left w:val="nil"/>
              <w:bottom w:val="nil"/>
              <w:right w:val="nil"/>
            </w:tcBorders>
            <w:shd w:val="clear" w:color="auto" w:fill="auto"/>
            <w:tcMar>
              <w:top w:w="0" w:type="dxa"/>
              <w:left w:w="105" w:type="dxa"/>
              <w:bottom w:w="0" w:type="dxa"/>
              <w:right w:w="105" w:type="dxa"/>
            </w:tcMar>
            <w:vAlign w:val="top"/>
          </w:tcPr>
          <w:p w14:paraId="11871428">
            <w:pPr>
              <w:pStyle w:val="7"/>
              <w:keepNext w:val="0"/>
              <w:keepLines w:val="0"/>
              <w:widowControl/>
              <w:suppressLineNumbers w:val="0"/>
              <w:spacing w:before="0" w:beforeAutospacing="0" w:after="0" w:afterAutospacing="0"/>
              <w:ind w:left="0" w:leftChars="0" w:right="0" w:rightChars="0"/>
              <w:rPr>
                <w:rFonts w:hint="default" w:ascii="宋体" w:hAnsi="宋体" w:eastAsia="宋体" w:cs="宋体"/>
                <w:i w:val="0"/>
                <w:iCs w:val="0"/>
                <w:caps w:val="0"/>
                <w:color w:val="000000"/>
                <w:spacing w:val="0"/>
                <w:sz w:val="24"/>
                <w:szCs w:val="24"/>
                <w:highlight w:val="none"/>
                <w:lang w:val="en-US" w:eastAsia="zh-CN"/>
              </w:rPr>
            </w:pPr>
            <w:r>
              <w:rPr>
                <w:rFonts w:hint="eastAsia" w:ascii="宋体" w:hAnsi="宋体" w:cs="宋体"/>
                <w:i w:val="0"/>
                <w:iCs w:val="0"/>
                <w:caps w:val="0"/>
                <w:color w:val="000000"/>
                <w:spacing w:val="0"/>
                <w:sz w:val="24"/>
                <w:szCs w:val="24"/>
                <w:lang w:val="en-US" w:eastAsia="zh-CN"/>
              </w:rPr>
              <w:t>账号：413085084436</w:t>
            </w:r>
          </w:p>
        </w:tc>
      </w:tr>
      <w:tr w14:paraId="459347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8531" w:type="dxa"/>
            <w:tcBorders>
              <w:top w:val="nil"/>
              <w:left w:val="nil"/>
              <w:bottom w:val="nil"/>
              <w:right w:val="nil"/>
            </w:tcBorders>
            <w:shd w:val="clear" w:color="auto" w:fill="auto"/>
            <w:tcMar>
              <w:top w:w="0" w:type="dxa"/>
              <w:left w:w="105" w:type="dxa"/>
              <w:bottom w:w="0" w:type="dxa"/>
              <w:right w:w="105" w:type="dxa"/>
            </w:tcMar>
            <w:vAlign w:val="top"/>
          </w:tcPr>
          <w:p w14:paraId="4A89984B">
            <w:pPr>
              <w:pStyle w:val="7"/>
              <w:keepNext w:val="0"/>
              <w:keepLines w:val="0"/>
              <w:widowControl/>
              <w:suppressLineNumbers w:val="0"/>
              <w:spacing w:before="0" w:beforeAutospacing="0" w:after="0" w:afterAutospacing="0"/>
              <w:ind w:left="0" w:leftChars="0" w:right="0" w:rightChars="0"/>
              <w:rPr>
                <w:rFonts w:hint="default" w:eastAsia="宋体"/>
                <w:highlight w:val="none"/>
                <w:lang w:val="en-US" w:eastAsia="zh-CN"/>
              </w:rPr>
            </w:pPr>
            <w:r>
              <w:rPr>
                <w:rFonts w:hint="eastAsia" w:ascii="宋体" w:hAnsi="宋体" w:eastAsia="宋体" w:cs="宋体"/>
                <w:i w:val="0"/>
                <w:iCs w:val="0"/>
                <w:caps w:val="0"/>
                <w:color w:val="000000"/>
                <w:spacing w:val="0"/>
                <w:sz w:val="24"/>
                <w:szCs w:val="24"/>
              </w:rPr>
              <w:t>开户银行：</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中国银行福州金融街支行</w:t>
            </w:r>
          </w:p>
        </w:tc>
      </w:tr>
      <w:tr w14:paraId="031C00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color="auto" w:fill="auto"/>
            <w:tcMar>
              <w:top w:w="0" w:type="dxa"/>
              <w:left w:w="105" w:type="dxa"/>
              <w:bottom w:w="0" w:type="dxa"/>
              <w:right w:w="105" w:type="dxa"/>
            </w:tcMar>
            <w:vAlign w:val="center"/>
          </w:tcPr>
          <w:p w14:paraId="661CE036">
            <w:pPr>
              <w:pStyle w:val="7"/>
              <w:keepNext w:val="0"/>
              <w:keepLines w:val="0"/>
              <w:widowControl/>
              <w:suppressLineNumbers w:val="0"/>
              <w:spacing w:before="0" w:beforeAutospacing="0" w:after="0" w:afterAutospacing="0"/>
              <w:ind w:left="0" w:right="0"/>
              <w:jc w:val="center"/>
              <w:rPr>
                <w:highlight w:val="none"/>
              </w:rPr>
            </w:pPr>
            <w:r>
              <w:rPr>
                <w:rStyle w:val="10"/>
                <w:rFonts w:hint="eastAsia" w:ascii="宋体" w:hAnsi="宋体" w:eastAsia="宋体" w:cs="宋体"/>
                <w:i w:val="0"/>
                <w:iCs w:val="0"/>
                <w:caps w:val="0"/>
                <w:color w:val="000000"/>
                <w:spacing w:val="0"/>
                <w:sz w:val="24"/>
                <w:szCs w:val="24"/>
                <w:highlight w:val="none"/>
              </w:rPr>
              <w:t>特别提示</w:t>
            </w:r>
          </w:p>
        </w:tc>
      </w:tr>
      <w:tr w14:paraId="1C7ED1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color="auto" w:fill="auto"/>
            <w:tcMar>
              <w:top w:w="0" w:type="dxa"/>
              <w:left w:w="105" w:type="dxa"/>
              <w:bottom w:w="0" w:type="dxa"/>
              <w:right w:w="105" w:type="dxa"/>
            </w:tcMar>
            <w:vAlign w:val="top"/>
          </w:tcPr>
          <w:p w14:paraId="7572E02E">
            <w:pPr>
              <w:pStyle w:val="7"/>
              <w:keepNext w:val="0"/>
              <w:keepLines w:val="0"/>
              <w:widowControl/>
              <w:suppressLineNumbers w:val="0"/>
              <w:spacing w:before="0" w:beforeAutospacing="0" w:after="0" w:afterAutospacing="0"/>
              <w:ind w:left="0" w:right="0"/>
              <w:rPr>
                <w:highlight w:val="none"/>
              </w:rPr>
            </w:pPr>
            <w:r>
              <w:rPr>
                <w:rFonts w:hint="eastAsia" w:ascii="宋体" w:hAnsi="宋体" w:eastAsia="宋体" w:cs="宋体"/>
                <w:i w:val="0"/>
                <w:iCs w:val="0"/>
                <w:caps w:val="0"/>
                <w:color w:val="000000"/>
                <w:spacing w:val="0"/>
                <w:sz w:val="24"/>
                <w:szCs w:val="24"/>
                <w:highlight w:val="none"/>
              </w:rPr>
              <w:t>1、</w:t>
            </w:r>
            <w:r>
              <w:rPr>
                <w:rFonts w:hint="eastAsia" w:ascii="宋体" w:hAnsi="宋体" w:eastAsia="宋体" w:cs="宋体"/>
                <w:i w:val="0"/>
                <w:iCs w:val="0"/>
                <w:caps w:val="0"/>
                <w:color w:val="000000"/>
                <w:spacing w:val="0"/>
                <w:sz w:val="24"/>
                <w:szCs w:val="24"/>
                <w:highlight w:val="none"/>
                <w:lang w:val="en-US" w:eastAsia="zh-CN"/>
              </w:rPr>
              <w:t>应答人</w:t>
            </w:r>
            <w:r>
              <w:rPr>
                <w:rFonts w:hint="eastAsia" w:ascii="宋体" w:hAnsi="宋体" w:eastAsia="宋体" w:cs="宋体"/>
                <w:i w:val="0"/>
                <w:iCs w:val="0"/>
                <w:caps w:val="0"/>
                <w:color w:val="000000"/>
                <w:spacing w:val="0"/>
                <w:sz w:val="24"/>
                <w:szCs w:val="24"/>
                <w:highlight w:val="none"/>
              </w:rPr>
              <w:t>应认真核对账户信息，将</w:t>
            </w:r>
            <w:r>
              <w:rPr>
                <w:rFonts w:hint="eastAsia" w:ascii="宋体" w:hAnsi="宋体" w:eastAsia="宋体" w:cs="宋体"/>
                <w:i w:val="0"/>
                <w:iCs w:val="0"/>
                <w:caps w:val="0"/>
                <w:color w:val="000000"/>
                <w:spacing w:val="0"/>
                <w:sz w:val="24"/>
                <w:szCs w:val="24"/>
                <w:highlight w:val="none"/>
                <w:lang w:val="en-US" w:eastAsia="zh-CN"/>
              </w:rPr>
              <w:t>应答</w:t>
            </w:r>
            <w:r>
              <w:rPr>
                <w:rFonts w:hint="eastAsia" w:ascii="宋体" w:hAnsi="宋体" w:eastAsia="宋体" w:cs="宋体"/>
                <w:i w:val="0"/>
                <w:iCs w:val="0"/>
                <w:caps w:val="0"/>
                <w:color w:val="000000"/>
                <w:spacing w:val="0"/>
                <w:sz w:val="24"/>
                <w:szCs w:val="24"/>
                <w:highlight w:val="none"/>
              </w:rPr>
              <w:t>保证金汇入以上账户，并自行承担因汇错</w:t>
            </w:r>
            <w:r>
              <w:rPr>
                <w:rFonts w:hint="eastAsia" w:ascii="宋体" w:hAnsi="宋体" w:eastAsia="宋体" w:cs="宋体"/>
                <w:i w:val="0"/>
                <w:iCs w:val="0"/>
                <w:caps w:val="0"/>
                <w:color w:val="000000"/>
                <w:spacing w:val="0"/>
                <w:sz w:val="24"/>
                <w:szCs w:val="24"/>
                <w:highlight w:val="none"/>
                <w:lang w:val="en-US" w:eastAsia="zh-CN"/>
              </w:rPr>
              <w:t>应答</w:t>
            </w:r>
            <w:r>
              <w:rPr>
                <w:rFonts w:hint="eastAsia" w:ascii="宋体" w:hAnsi="宋体" w:eastAsia="宋体" w:cs="宋体"/>
                <w:i w:val="0"/>
                <w:iCs w:val="0"/>
                <w:caps w:val="0"/>
                <w:color w:val="000000"/>
                <w:spacing w:val="0"/>
                <w:sz w:val="24"/>
                <w:szCs w:val="24"/>
                <w:highlight w:val="none"/>
              </w:rPr>
              <w:t>保证金而产生的一切后果。</w:t>
            </w:r>
          </w:p>
          <w:p w14:paraId="70BD05DE">
            <w:pPr>
              <w:pStyle w:val="7"/>
              <w:keepNext w:val="0"/>
              <w:keepLines w:val="0"/>
              <w:widowControl/>
              <w:suppressLineNumbers w:val="0"/>
              <w:spacing w:before="0" w:beforeAutospacing="0" w:after="0" w:afterAutospacing="0"/>
              <w:ind w:left="0" w:right="0"/>
              <w:rPr>
                <w:highlight w:val="none"/>
              </w:rPr>
            </w:pPr>
            <w:r>
              <w:rPr>
                <w:rFonts w:hint="eastAsia" w:ascii="宋体" w:hAnsi="宋体" w:eastAsia="宋体" w:cs="宋体"/>
                <w:i w:val="0"/>
                <w:iCs w:val="0"/>
                <w:caps w:val="0"/>
                <w:color w:val="000000"/>
                <w:spacing w:val="0"/>
                <w:sz w:val="24"/>
                <w:szCs w:val="24"/>
                <w:highlight w:val="none"/>
              </w:rPr>
              <w:t>2、</w:t>
            </w:r>
            <w:r>
              <w:rPr>
                <w:rFonts w:hint="eastAsia" w:ascii="宋体" w:hAnsi="宋体" w:eastAsia="宋体" w:cs="宋体"/>
                <w:i w:val="0"/>
                <w:iCs w:val="0"/>
                <w:caps w:val="0"/>
                <w:color w:val="000000"/>
                <w:spacing w:val="0"/>
                <w:sz w:val="24"/>
                <w:szCs w:val="24"/>
                <w:highlight w:val="none"/>
                <w:lang w:val="en-US" w:eastAsia="zh-CN"/>
              </w:rPr>
              <w:t>应答人</w:t>
            </w:r>
            <w:r>
              <w:rPr>
                <w:rFonts w:hint="eastAsia" w:ascii="宋体" w:hAnsi="宋体" w:eastAsia="宋体" w:cs="宋体"/>
                <w:i w:val="0"/>
                <w:iCs w:val="0"/>
                <w:caps w:val="0"/>
                <w:color w:val="000000"/>
                <w:spacing w:val="0"/>
                <w:sz w:val="24"/>
                <w:szCs w:val="24"/>
                <w:highlight w:val="none"/>
              </w:rPr>
              <w:t>在转账或电汇的凭证上应按照以下格式注明，以便核对：“（</w:t>
            </w:r>
            <w:r>
              <w:rPr>
                <w:rFonts w:hint="eastAsia" w:ascii="宋体" w:hAnsi="宋体" w:cs="宋体"/>
                <w:i w:val="0"/>
                <w:iCs w:val="0"/>
                <w:caps w:val="0"/>
                <w:color w:val="000000"/>
                <w:spacing w:val="0"/>
                <w:sz w:val="24"/>
                <w:szCs w:val="24"/>
                <w:highlight w:val="none"/>
                <w:lang w:val="en-US" w:eastAsia="zh-CN"/>
              </w:rPr>
              <w:t>项目</w:t>
            </w:r>
            <w:r>
              <w:rPr>
                <w:rFonts w:hint="eastAsia" w:ascii="宋体" w:hAnsi="宋体" w:eastAsia="宋体" w:cs="宋体"/>
                <w:i w:val="0"/>
                <w:iCs w:val="0"/>
                <w:caps w:val="0"/>
                <w:color w:val="000000"/>
                <w:spacing w:val="0"/>
                <w:sz w:val="24"/>
                <w:szCs w:val="24"/>
                <w:highlight w:val="none"/>
              </w:rPr>
              <w:t>编号：</w:t>
            </w:r>
            <w:r>
              <w:rPr>
                <w:rFonts w:hint="default" w:ascii="宋体" w:hAnsi="宋体" w:eastAsia="宋体" w:cs="宋体"/>
                <w:i w:val="0"/>
                <w:iCs w:val="0"/>
                <w:caps w:val="0"/>
                <w:color w:val="000000"/>
                <w:spacing w:val="0"/>
                <w:sz w:val="24"/>
                <w:szCs w:val="24"/>
                <w:highlight w:val="none"/>
              </w:rPr>
              <w:t>***</w:t>
            </w:r>
            <w:r>
              <w:rPr>
                <w:rFonts w:hint="eastAsia" w:ascii="宋体" w:hAnsi="宋体" w:eastAsia="宋体" w:cs="宋体"/>
                <w:i w:val="0"/>
                <w:iCs w:val="0"/>
                <w:caps w:val="0"/>
                <w:color w:val="000000"/>
                <w:spacing w:val="0"/>
                <w:sz w:val="24"/>
                <w:szCs w:val="24"/>
                <w:highlight w:val="none"/>
                <w:lang w:eastAsia="zh-CN"/>
              </w:rPr>
              <w:t>、</w:t>
            </w:r>
            <w:r>
              <w:rPr>
                <w:rFonts w:hint="eastAsia" w:ascii="宋体" w:hAnsi="宋体" w:eastAsia="宋体" w:cs="宋体"/>
                <w:i w:val="0"/>
                <w:iCs w:val="0"/>
                <w:caps w:val="0"/>
                <w:color w:val="000000"/>
                <w:spacing w:val="0"/>
                <w:sz w:val="24"/>
                <w:szCs w:val="24"/>
                <w:highlight w:val="yellow"/>
                <w:lang w:val="en-US" w:eastAsia="zh-CN"/>
              </w:rPr>
              <w:t>采购包XX</w:t>
            </w:r>
            <w:r>
              <w:rPr>
                <w:rFonts w:hint="eastAsia" w:ascii="宋体" w:hAnsi="宋体" w:eastAsia="宋体" w:cs="宋体"/>
                <w:i w:val="0"/>
                <w:iCs w:val="0"/>
                <w:caps w:val="0"/>
                <w:color w:val="000000"/>
                <w:spacing w:val="0"/>
                <w:sz w:val="24"/>
                <w:szCs w:val="24"/>
                <w:highlight w:val="none"/>
              </w:rPr>
              <w:t>）的</w:t>
            </w:r>
            <w:r>
              <w:rPr>
                <w:rFonts w:hint="eastAsia" w:ascii="宋体" w:hAnsi="宋体" w:eastAsia="宋体" w:cs="宋体"/>
                <w:i w:val="0"/>
                <w:iCs w:val="0"/>
                <w:caps w:val="0"/>
                <w:color w:val="000000"/>
                <w:spacing w:val="0"/>
                <w:sz w:val="24"/>
                <w:szCs w:val="24"/>
                <w:highlight w:val="none"/>
                <w:lang w:val="en-US" w:eastAsia="zh-CN"/>
              </w:rPr>
              <w:t>应答</w:t>
            </w:r>
            <w:r>
              <w:rPr>
                <w:rFonts w:hint="eastAsia" w:ascii="宋体" w:hAnsi="宋体" w:eastAsia="宋体" w:cs="宋体"/>
                <w:i w:val="0"/>
                <w:iCs w:val="0"/>
                <w:caps w:val="0"/>
                <w:color w:val="000000"/>
                <w:spacing w:val="0"/>
                <w:sz w:val="24"/>
                <w:szCs w:val="24"/>
                <w:highlight w:val="none"/>
              </w:rPr>
              <w:t>保证金”。</w:t>
            </w:r>
          </w:p>
        </w:tc>
      </w:tr>
    </w:tbl>
    <w:p w14:paraId="171C3BC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52F19D"/>
    <w:multiLevelType w:val="singleLevel"/>
    <w:tmpl w:val="0452F19D"/>
    <w:lvl w:ilvl="0" w:tentative="0">
      <w:start w:val="7"/>
      <w:numFmt w:val="chineseCounting"/>
      <w:suff w:val="nothing"/>
      <w:lvlText w:val="%1、"/>
      <w:lvlJc w:val="left"/>
      <w:rPr>
        <w:rFonts w:hint="eastAsia"/>
      </w:rPr>
    </w:lvl>
  </w:abstractNum>
  <w:abstractNum w:abstractNumId="1">
    <w:nsid w:val="35C200DD"/>
    <w:multiLevelType w:val="multilevel"/>
    <w:tmpl w:val="35C200DD"/>
    <w:lvl w:ilvl="0" w:tentative="0">
      <w:start w:val="1"/>
      <w:numFmt w:val="decimal"/>
      <w:pStyle w:val="19"/>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mMDZhODc1ODMyYTAwNTE1Yzk0Njg4OTYzZWI5NWQifQ=="/>
  </w:docVars>
  <w:rsids>
    <w:rsidRoot w:val="00897A9B"/>
    <w:rsid w:val="00301611"/>
    <w:rsid w:val="00897A9B"/>
    <w:rsid w:val="008E2A18"/>
    <w:rsid w:val="00B51ADF"/>
    <w:rsid w:val="01FC65B5"/>
    <w:rsid w:val="03914CEF"/>
    <w:rsid w:val="07AB0349"/>
    <w:rsid w:val="09C36A11"/>
    <w:rsid w:val="0C8278CB"/>
    <w:rsid w:val="0ED62EEB"/>
    <w:rsid w:val="13F27F59"/>
    <w:rsid w:val="16394D7C"/>
    <w:rsid w:val="1685472A"/>
    <w:rsid w:val="1A766291"/>
    <w:rsid w:val="26E95F63"/>
    <w:rsid w:val="2AC31382"/>
    <w:rsid w:val="39563F92"/>
    <w:rsid w:val="3DF15DAF"/>
    <w:rsid w:val="3EB968CD"/>
    <w:rsid w:val="40093ABE"/>
    <w:rsid w:val="406E1939"/>
    <w:rsid w:val="42E24862"/>
    <w:rsid w:val="4416031D"/>
    <w:rsid w:val="4B3C4CB1"/>
    <w:rsid w:val="5221680B"/>
    <w:rsid w:val="526606C2"/>
    <w:rsid w:val="53283BC9"/>
    <w:rsid w:val="562E13A7"/>
    <w:rsid w:val="58F20F01"/>
    <w:rsid w:val="5A3B357F"/>
    <w:rsid w:val="5B1909C7"/>
    <w:rsid w:val="5E7F21F0"/>
    <w:rsid w:val="6DB85E1E"/>
    <w:rsid w:val="6E7E7408"/>
    <w:rsid w:val="760836BA"/>
    <w:rsid w:val="7A8B6668"/>
    <w:rsid w:val="7C1D3C7C"/>
    <w:rsid w:val="7F052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jc w:val="center"/>
      <w:outlineLvl w:val="0"/>
    </w:pPr>
    <w:rPr>
      <w:b/>
      <w:bCs/>
      <w:kern w:val="44"/>
      <w:sz w:val="28"/>
      <w:szCs w:val="44"/>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next w:val="1"/>
    <w:link w:val="17"/>
    <w:autoRedefine/>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4">
    <w:name w:val="footer"/>
    <w:basedOn w:val="1"/>
    <w:link w:val="13"/>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2"/>
    <w:basedOn w:val="1"/>
    <w:autoRedefine/>
    <w:qFormat/>
    <w:uiPriority w:val="0"/>
    <w:pPr>
      <w:spacing w:after="120" w:line="480" w:lineRule="auto"/>
    </w:pPr>
  </w:style>
  <w:style w:type="paragraph" w:styleId="7">
    <w:name w:val="Normal (Web)"/>
    <w:basedOn w:val="1"/>
    <w:autoRedefine/>
    <w:semiHidden/>
    <w:unhideWhenUsed/>
    <w:qFormat/>
    <w:uiPriority w:val="99"/>
    <w:rPr>
      <w:sz w:val="24"/>
    </w:rPr>
  </w:style>
  <w:style w:type="character" w:styleId="10">
    <w:name w:val="Strong"/>
    <w:basedOn w:val="9"/>
    <w:autoRedefine/>
    <w:qFormat/>
    <w:uiPriority w:val="22"/>
    <w:rPr>
      <w:b/>
    </w:rPr>
  </w:style>
  <w:style w:type="character" w:styleId="11">
    <w:name w:val="Hyperlink"/>
    <w:autoRedefine/>
    <w:qFormat/>
    <w:uiPriority w:val="99"/>
    <w:rPr>
      <w:color w:val="0000FF"/>
      <w:u w:val="single"/>
    </w:rPr>
  </w:style>
  <w:style w:type="character" w:customStyle="1" w:styleId="12">
    <w:name w:val="页眉 Char"/>
    <w:basedOn w:val="9"/>
    <w:link w:val="5"/>
    <w:autoRedefine/>
    <w:qFormat/>
    <w:uiPriority w:val="99"/>
    <w:rPr>
      <w:sz w:val="18"/>
      <w:szCs w:val="18"/>
    </w:rPr>
  </w:style>
  <w:style w:type="character" w:customStyle="1" w:styleId="13">
    <w:name w:val="页脚 Char"/>
    <w:basedOn w:val="9"/>
    <w:link w:val="4"/>
    <w:autoRedefine/>
    <w:qFormat/>
    <w:uiPriority w:val="99"/>
    <w:rPr>
      <w:sz w:val="18"/>
      <w:szCs w:val="18"/>
    </w:rPr>
  </w:style>
  <w:style w:type="paragraph" w:customStyle="1" w:styleId="14">
    <w:name w:val="列出段落1"/>
    <w:basedOn w:val="1"/>
    <w:autoRedefine/>
    <w:unhideWhenUsed/>
    <w:qFormat/>
    <w:uiPriority w:val="34"/>
    <w:pPr>
      <w:ind w:firstLine="420" w:firstLineChars="200"/>
    </w:pPr>
  </w:style>
  <w:style w:type="character" w:customStyle="1" w:styleId="15">
    <w:name w:val="列出段落 Char"/>
    <w:basedOn w:val="9"/>
    <w:link w:val="16"/>
    <w:autoRedefine/>
    <w:qFormat/>
    <w:uiPriority w:val="34"/>
  </w:style>
  <w:style w:type="paragraph" w:styleId="16">
    <w:name w:val="List Paragraph"/>
    <w:basedOn w:val="1"/>
    <w:link w:val="15"/>
    <w:autoRedefine/>
    <w:unhideWhenUsed/>
    <w:qFormat/>
    <w:uiPriority w:val="34"/>
    <w:pPr>
      <w:ind w:firstLine="420" w:firstLineChars="200"/>
    </w:pPr>
  </w:style>
  <w:style w:type="character" w:customStyle="1" w:styleId="17">
    <w:name w:val="正文缩进 Char"/>
    <w:link w:val="3"/>
    <w:autoRedefine/>
    <w:qFormat/>
    <w:uiPriority w:val="99"/>
    <w:rPr>
      <w:rFonts w:ascii="楷体_GB2312" w:hAnsi="Times New Roman" w:eastAsia="楷体_GB2312" w:cs="Times New Roman"/>
      <w:kern w:val="0"/>
      <w:sz w:val="28"/>
      <w:szCs w:val="20"/>
    </w:rPr>
  </w:style>
  <w:style w:type="character" w:customStyle="1" w:styleId="18">
    <w:name w:val="样式1标题2 字符"/>
    <w:basedOn w:val="15"/>
    <w:link w:val="19"/>
    <w:autoRedefine/>
    <w:qFormat/>
    <w:uiPriority w:val="0"/>
    <w:rPr>
      <w:rFonts w:asciiTheme="minorEastAsia" w:hAnsiTheme="minorEastAsia" w:eastAsiaTheme="minorEastAsia"/>
      <w:b/>
      <w:szCs w:val="21"/>
    </w:rPr>
  </w:style>
  <w:style w:type="paragraph" w:customStyle="1" w:styleId="19">
    <w:name w:val="样式1标题2"/>
    <w:basedOn w:val="16"/>
    <w:link w:val="18"/>
    <w:autoRedefine/>
    <w:qFormat/>
    <w:uiPriority w:val="0"/>
    <w:pPr>
      <w:numPr>
        <w:ilvl w:val="0"/>
        <w:numId w:val="1"/>
      </w:numPr>
      <w:adjustRightInd w:val="0"/>
      <w:snapToGrid w:val="0"/>
      <w:spacing w:line="440" w:lineRule="exact"/>
      <w:ind w:firstLine="0" w:firstLineChars="0"/>
    </w:pPr>
    <w:rPr>
      <w:rFonts w:asciiTheme="minorEastAsia" w:hAnsiTheme="minorEastAsia" w:eastAsiaTheme="minorEastAsia"/>
      <w:b/>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4038</Words>
  <Characters>4413</Characters>
  <Lines>16</Lines>
  <Paragraphs>4</Paragraphs>
  <TotalTime>0</TotalTime>
  <ScaleCrop>false</ScaleCrop>
  <LinksUpToDate>false</LinksUpToDate>
  <CharactersWithSpaces>4502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2023-11-02T08:55:00Z</dcterms:created>
  <dc:creator>Windows 用户</dc:creator>
  <cp:lastModifiedBy>76876</cp:lastModifiedBy>
  <dcterms:modified xsi:type="dcterms:W3CDTF">2025-10-09T07:59:14Z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9FBECCE98CB943FD8A1CBF702D1030E1_12</vt:lpwstr>
  </property>
  <property fmtid="{D5CDD505-2E9C-101B-9397-08002B2CF9AE}" pid="4" name="KSOTemplateDocerSaveRecord">
    <vt:lpwstr>eyJoZGlkIjoiZWRmN2NhMDY5MzBmZDkzOTJmODliOTBhMmMzNWJlYzYiLCJ1c2VySWQiOiIxNTEwNTczNjUxIn0=</vt:lpwstr>
  </property>
</Properties>
</file>