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3C459">
      <w:pPr>
        <w:pStyle w:val="55"/>
        <w:spacing w:before="240" w:after="120"/>
        <w:rPr>
          <w:rFonts w:hint="eastAsia" w:ascii="宋体" w:hAnsi="宋体" w:cs="宋体"/>
          <w:b/>
          <w:kern w:val="0"/>
          <w:sz w:val="28"/>
          <w:szCs w:val="28"/>
          <w:lang w:val="en-US" w:eastAsia="zh-CN"/>
        </w:rPr>
      </w:pPr>
      <w:bookmarkStart w:id="0" w:name="OLE_LINK9"/>
      <w:bookmarkStart w:id="1" w:name="OLE_LINK16"/>
      <w:bookmarkStart w:id="2" w:name="OLE_LINK12"/>
      <w:bookmarkStart w:id="3" w:name="OLE_LINK14"/>
      <w:bookmarkStart w:id="4" w:name="OLE_LINK18"/>
      <w:bookmarkStart w:id="5" w:name="OLE_LINK3"/>
      <w:bookmarkStart w:id="6" w:name="OLE_LINK26"/>
      <w:bookmarkStart w:id="7" w:name="OLE_LINK8"/>
      <w:bookmarkStart w:id="8" w:name="OLE_LINK20"/>
      <w:bookmarkStart w:id="9" w:name="OLE_LINK25"/>
      <w:bookmarkStart w:id="10" w:name="OLE_LINK28"/>
      <w:bookmarkStart w:id="11" w:name="OLE_LINK22"/>
      <w:bookmarkStart w:id="12" w:name="OLE_LINK1"/>
      <w:bookmarkStart w:id="13" w:name="OLE_LINK10"/>
      <w:bookmarkStart w:id="14" w:name="OLE_LINK21"/>
      <w:bookmarkStart w:id="15" w:name="OLE_LINK7"/>
      <w:bookmarkStart w:id="16" w:name="OLE_LINK13"/>
      <w:bookmarkStart w:id="17" w:name="OLE_LINK15"/>
      <w:bookmarkStart w:id="18" w:name="OLE_LINK6"/>
      <w:bookmarkStart w:id="19" w:name="OLE_LINK4"/>
      <w:bookmarkStart w:id="20" w:name="OLE_LINK5"/>
      <w:bookmarkStart w:id="21" w:name="OLE_LINK27"/>
      <w:bookmarkStart w:id="22" w:name="OLE_LINK24"/>
      <w:bookmarkStart w:id="23" w:name="OLE_LINK17"/>
      <w:bookmarkStart w:id="24" w:name="OLE_LINK19"/>
      <w:bookmarkStart w:id="25" w:name="OLE_LINK23"/>
      <w:bookmarkStart w:id="26" w:name="OLE_LINK11"/>
      <w:bookmarkStart w:id="27" w:name="OLE_LINK2"/>
      <w:bookmarkStart w:id="34" w:name="_GoBack"/>
      <w:r>
        <w:rPr>
          <w:rFonts w:hint="eastAsia" w:ascii="宋体" w:hAnsi="宋体" w:cs="宋体"/>
          <w:b/>
          <w:kern w:val="0"/>
          <w:sz w:val="28"/>
          <w:szCs w:val="28"/>
          <w:lang w:val="en-US" w:eastAsia="zh-CN"/>
        </w:rPr>
        <w:t>2025年中国电信股份有限公司泉州分公司某处数字无线信号屏蔽系统采购项目（重新询比）</w:t>
      </w:r>
    </w:p>
    <w:bookmarkEnd w:id="34"/>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2025年中国电信股份有限公司泉州分公司某处数字无线信号屏蔽系统采购项目（重新询比）</w:t>
      </w:r>
      <w:r>
        <w:rPr>
          <w:rFonts w:hint="eastAsia" w:ascii="宋体" w:hAnsi="宋体"/>
          <w:szCs w:val="21"/>
          <w:highlight w:val="none"/>
        </w:rPr>
        <w:t>（项目编号：</w:t>
      </w:r>
      <w:r>
        <w:rPr>
          <w:rFonts w:hint="eastAsia" w:ascii="宋体" w:hAnsi="宋体"/>
          <w:szCs w:val="21"/>
          <w:highlight w:val="none"/>
          <w:u w:val="single"/>
          <w:lang w:eastAsia="zh-CN"/>
        </w:rPr>
        <w:t>FJZT-2025-12113</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2E97149B">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p>
    <w:p w14:paraId="1E46C428">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28" w:name="_Toc319394714"/>
      <w:bookmarkStart w:id="29" w:name="_Toc319769473"/>
      <w:bookmarkStart w:id="30" w:name="_Toc184704555"/>
      <w:r>
        <w:rPr>
          <w:rFonts w:hint="eastAsia" w:ascii="宋体" w:hAnsi="宋体" w:eastAsia="宋体" w:cs="宋体"/>
          <w:szCs w:val="21"/>
          <w:highlight w:val="none"/>
          <w14:ligatures w14:val="none"/>
        </w:rPr>
        <w:t>1.1项目概况</w:t>
      </w:r>
    </w:p>
    <w:p w14:paraId="2A653730">
      <w:pPr>
        <w:wordWrap w:val="0"/>
        <w:adjustRightInd w:val="0"/>
        <w:snapToGrid w:val="0"/>
        <w:spacing w:line="360" w:lineRule="auto"/>
        <w:ind w:firstLine="428" w:firstLineChars="200"/>
        <w:jc w:val="left"/>
        <w:rPr>
          <w:rFonts w:ascii="宋体" w:hAnsi="宋体" w:eastAsia="宋体" w:cs="宋体"/>
          <w:szCs w:val="21"/>
          <w:highlight w:val="none"/>
          <w:u w:val="none"/>
          <w14:ligatures w14:val="none"/>
        </w:rPr>
      </w:pPr>
      <w:r>
        <w:rPr>
          <w:rFonts w:hint="eastAsia" w:ascii="宋体" w:hAnsi="宋体" w:eastAsia="宋体" w:cs="宋体"/>
          <w:spacing w:val="2"/>
          <w:szCs w:val="21"/>
          <w:highlight w:val="none"/>
          <w:u w:val="none"/>
          <w14:ligatures w14:val="none"/>
        </w:rPr>
        <w:t>【</w:t>
      </w:r>
      <w:r>
        <w:rPr>
          <w:rFonts w:hint="eastAsia" w:ascii="宋体" w:hAnsi="宋体" w:cs="宋体"/>
          <w:color w:val="000000" w:themeColor="text1"/>
          <w:szCs w:val="21"/>
          <w:highlight w:val="none"/>
          <w:u w:val="none"/>
          <w:lang w:eastAsia="zh-CN"/>
          <w14:textFill>
            <w14:solidFill>
              <w14:schemeClr w14:val="tx1"/>
            </w14:solidFill>
          </w14:textFill>
          <w14:ligatures w14:val="none"/>
        </w:rPr>
        <w:t>2025年中国电信股份有限公司泉州分公司某处数字无线信号屏蔽系统采购项目（重新询比），</w:t>
      </w:r>
      <w:r>
        <w:rPr>
          <w:rFonts w:hint="eastAsia" w:ascii="宋体" w:hAnsi="宋体"/>
          <w:color w:val="000000" w:themeColor="text1"/>
          <w:spacing w:val="2"/>
          <w:szCs w:val="21"/>
          <w:highlight w:val="none"/>
          <w:u w:val="none"/>
          <w14:textFill>
            <w14:solidFill>
              <w14:schemeClr w14:val="tx1"/>
            </w14:solidFill>
          </w14:textFill>
        </w:rPr>
        <w:t>本项目为包干项目，</w:t>
      </w:r>
      <w:r>
        <w:rPr>
          <w:rFonts w:hint="eastAsia" w:ascii="宋体" w:hAnsi="宋体"/>
          <w:color w:val="000000" w:themeColor="text1"/>
          <w:spacing w:val="2"/>
          <w:szCs w:val="21"/>
          <w:highlight w:val="none"/>
          <w:u w:val="none"/>
          <w:lang w:eastAsia="zh-CN"/>
          <w14:textFill>
            <w14:solidFill>
              <w14:schemeClr w14:val="tx1"/>
            </w14:solidFill>
          </w14:textFill>
        </w:rPr>
        <w:t>供应商</w:t>
      </w:r>
      <w:r>
        <w:rPr>
          <w:rFonts w:hint="eastAsia" w:ascii="宋体" w:hAnsi="宋体"/>
          <w:color w:val="000000" w:themeColor="text1"/>
          <w:spacing w:val="2"/>
          <w:szCs w:val="21"/>
          <w:highlight w:val="none"/>
          <w:u w:val="none"/>
          <w14:textFill>
            <w14:solidFill>
              <w14:schemeClr w14:val="tx1"/>
            </w14:solidFill>
          </w14:textFill>
        </w:rPr>
        <w:t>报价应包含项目一切可预见及不可预见的费用</w:t>
      </w:r>
      <w:r>
        <w:rPr>
          <w:rFonts w:hint="eastAsia" w:ascii="宋体" w:hAnsi="宋体" w:eastAsia="宋体" w:cs="宋体"/>
          <w:spacing w:val="2"/>
          <w:szCs w:val="21"/>
          <w:highlight w:val="none"/>
          <w:u w:val="none"/>
          <w14:ligatures w14:val="none"/>
        </w:rPr>
        <w:t>】。</w:t>
      </w:r>
    </w:p>
    <w:p w14:paraId="51D2E9D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0C2BD392">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9"/>
        <w:gridCol w:w="3271"/>
      </w:tblGrid>
      <w:tr w14:paraId="3221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14:paraId="5EB59D3E">
            <w:pPr>
              <w:keepNext w:val="0"/>
              <w:keepLines w:val="0"/>
              <w:widowControl/>
              <w:suppressLineNumbers w:val="0"/>
              <w:spacing w:before="0" w:beforeAutospacing="0" w:after="0" w:afterAutospacing="0"/>
              <w:ind w:left="0" w:right="0"/>
              <w:jc w:val="center"/>
              <w:rPr>
                <w:rFonts w:ascii="宋体" w:hAnsi="宋体" w:cs="宋体"/>
                <w:kern w:val="0"/>
                <w:szCs w:val="21"/>
                <w:highlight w:val="none"/>
              </w:rPr>
            </w:pPr>
            <w:r>
              <w:rPr>
                <w:rFonts w:hint="eastAsia" w:ascii="宋体" w:hAnsi="宋体" w:cs="宋体"/>
                <w:kern w:val="0"/>
                <w:szCs w:val="21"/>
                <w:highlight w:val="none"/>
              </w:rPr>
              <w:t>序号</w:t>
            </w:r>
          </w:p>
        </w:tc>
        <w:tc>
          <w:tcPr>
            <w:tcW w:w="2311" w:type="pct"/>
            <w:shd w:val="clear" w:color="000000" w:fill="F2F2F2"/>
            <w:vAlign w:val="center"/>
          </w:tcPr>
          <w:p w14:paraId="12487887">
            <w:pPr>
              <w:keepNext w:val="0"/>
              <w:keepLines w:val="0"/>
              <w:widowControl/>
              <w:suppressLineNumbers w:val="0"/>
              <w:spacing w:before="0" w:beforeAutospacing="0" w:after="0" w:afterAutospacing="0"/>
              <w:ind w:left="0" w:right="0"/>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1919" w:type="pct"/>
            <w:shd w:val="clear" w:color="000000" w:fill="F2F2F2"/>
          </w:tcPr>
          <w:p w14:paraId="6A65D2B4">
            <w:pPr>
              <w:keepNext w:val="0"/>
              <w:keepLines w:val="0"/>
              <w:widowControl/>
              <w:suppressLineNumbers w:val="0"/>
              <w:spacing w:before="0" w:beforeAutospacing="0" w:after="0" w:afterAutospacing="0"/>
              <w:ind w:left="0" w:right="0"/>
              <w:jc w:val="center"/>
              <w:rPr>
                <w:rFonts w:ascii="宋体" w:hAnsi="宋体" w:cs="宋体"/>
                <w:kern w:val="0"/>
                <w:szCs w:val="21"/>
                <w:highlight w:val="none"/>
              </w:rPr>
            </w:pPr>
            <w:r>
              <w:rPr>
                <w:rFonts w:hint="eastAsia" w:ascii="宋体" w:hAnsi="宋体" w:cs="宋体"/>
                <w:kern w:val="0"/>
                <w:szCs w:val="21"/>
                <w:highlight w:val="none"/>
              </w:rPr>
              <w:t>最高限价（不含税总价合计，元）</w:t>
            </w:r>
          </w:p>
        </w:tc>
      </w:tr>
      <w:tr w14:paraId="1C5A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pct"/>
            <w:vAlign w:val="center"/>
          </w:tcPr>
          <w:p w14:paraId="3F9994FF">
            <w:pPr>
              <w:keepNext w:val="0"/>
              <w:keepLines w:val="0"/>
              <w:widowControl/>
              <w:suppressLineNumbers w:val="0"/>
              <w:spacing w:before="0" w:beforeAutospacing="0" w:after="0" w:afterAutospacing="0"/>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4031" w:type="dxa"/>
            <w:vAlign w:val="center"/>
          </w:tcPr>
          <w:p w14:paraId="0C0C0C95">
            <w:pPr>
              <w:keepNext w:val="0"/>
              <w:keepLines w:val="0"/>
              <w:widowControl/>
              <w:suppressLineNumbers w:val="0"/>
              <w:spacing w:before="0" w:beforeAutospacing="0" w:after="0" w:afterAutospacing="0"/>
              <w:ind w:left="0" w:leftChars="0" w:right="0" w:rightChars="0"/>
              <w:jc w:val="center"/>
              <w:rPr>
                <w:rFonts w:ascii="宋体" w:hAnsi="宋体"/>
                <w:highlight w:val="none"/>
              </w:rPr>
            </w:pPr>
            <w:r>
              <w:rPr>
                <w:rFonts w:hint="eastAsia" w:ascii="宋体" w:hAnsi="宋体" w:eastAsia="宋体" w:cs="宋体"/>
                <w:i w:val="0"/>
                <w:iCs w:val="0"/>
                <w:caps w:val="0"/>
                <w:color w:val="auto"/>
                <w:spacing w:val="0"/>
                <w:sz w:val="21"/>
                <w:szCs w:val="21"/>
                <w:highlight w:val="none"/>
              </w:rPr>
              <w:t>某处数字无线信号屏蔽系统项目</w:t>
            </w:r>
            <w:r>
              <w:rPr>
                <w:rFonts w:hint="eastAsia" w:ascii="宋体" w:hAnsi="宋体"/>
                <w:highlight w:val="none"/>
              </w:rPr>
              <w:t>-设备部分</w:t>
            </w:r>
          </w:p>
        </w:tc>
        <w:tc>
          <w:tcPr>
            <w:tcW w:w="3347" w:type="dxa"/>
            <w:vAlign w:val="top"/>
          </w:tcPr>
          <w:p w14:paraId="5A764F74">
            <w:pPr>
              <w:keepNext w:val="0"/>
              <w:keepLines w:val="0"/>
              <w:widowControl/>
              <w:suppressLineNumbers w:val="0"/>
              <w:spacing w:before="0" w:beforeAutospacing="0" w:after="0" w:afterAutospacing="0"/>
              <w:ind w:left="0" w:leftChars="0" w:right="0" w:rightChars="0"/>
              <w:jc w:val="center"/>
              <w:rPr>
                <w:rFonts w:hint="default" w:ascii="宋体" w:hAnsi="宋体"/>
                <w:highlight w:val="none"/>
                <w:lang w:val="en-US"/>
              </w:rPr>
            </w:pPr>
            <w:r>
              <w:rPr>
                <w:rFonts w:hint="eastAsia" w:ascii="宋体" w:hAnsi="宋体"/>
                <w:highlight w:val="none"/>
                <w:lang w:val="en-US" w:eastAsia="zh-CN"/>
              </w:rPr>
              <w:t>1146902.65</w:t>
            </w:r>
          </w:p>
        </w:tc>
      </w:tr>
      <w:tr w14:paraId="532D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pct"/>
            <w:vAlign w:val="center"/>
          </w:tcPr>
          <w:p w14:paraId="4BE31B5F">
            <w:pPr>
              <w:keepNext w:val="0"/>
              <w:keepLines w:val="0"/>
              <w:widowControl/>
              <w:suppressLineNumbers w:val="0"/>
              <w:spacing w:before="0" w:beforeAutospacing="0" w:after="0" w:afterAutospacing="0"/>
              <w:ind w:left="0" w:right="0"/>
              <w:jc w:val="center"/>
              <w:rPr>
                <w:rFonts w:ascii="宋体" w:hAnsi="宋体" w:cs="宋体"/>
                <w:kern w:val="0"/>
                <w:szCs w:val="21"/>
                <w:highlight w:val="none"/>
              </w:rPr>
            </w:pPr>
            <w:r>
              <w:rPr>
                <w:rFonts w:hint="eastAsia" w:ascii="宋体" w:hAnsi="宋体" w:cs="宋体"/>
                <w:kern w:val="0"/>
                <w:szCs w:val="21"/>
                <w:highlight w:val="none"/>
              </w:rPr>
              <w:t>2</w:t>
            </w:r>
          </w:p>
        </w:tc>
        <w:tc>
          <w:tcPr>
            <w:tcW w:w="4031" w:type="dxa"/>
            <w:vAlign w:val="center"/>
          </w:tcPr>
          <w:p w14:paraId="7EDF15CD">
            <w:pPr>
              <w:keepNext w:val="0"/>
              <w:keepLines w:val="0"/>
              <w:widowControl/>
              <w:suppressLineNumbers w:val="0"/>
              <w:spacing w:before="0" w:beforeAutospacing="0" w:after="0" w:afterAutospacing="0"/>
              <w:ind w:left="0" w:leftChars="0" w:right="0" w:rightChars="0"/>
              <w:jc w:val="center"/>
              <w:rPr>
                <w:rFonts w:ascii="宋体" w:hAnsi="宋体"/>
                <w:highlight w:val="none"/>
              </w:rPr>
            </w:pPr>
            <w:r>
              <w:rPr>
                <w:rFonts w:hint="eastAsia" w:ascii="宋体" w:hAnsi="宋体" w:eastAsia="宋体" w:cs="宋体"/>
                <w:i w:val="0"/>
                <w:iCs w:val="0"/>
                <w:caps w:val="0"/>
                <w:color w:val="auto"/>
                <w:spacing w:val="0"/>
                <w:sz w:val="21"/>
                <w:szCs w:val="21"/>
                <w:highlight w:val="none"/>
              </w:rPr>
              <w:t>某处数字无线信号屏蔽系统项目</w:t>
            </w:r>
            <w:r>
              <w:rPr>
                <w:rFonts w:hint="eastAsia" w:ascii="宋体" w:hAnsi="宋体"/>
                <w:highlight w:val="none"/>
              </w:rPr>
              <w:t>-</w:t>
            </w:r>
            <w:r>
              <w:rPr>
                <w:rFonts w:hint="eastAsia" w:ascii="宋体" w:hAnsi="宋体"/>
                <w:highlight w:val="none"/>
                <w:lang w:val="en-US" w:eastAsia="zh-CN"/>
              </w:rPr>
              <w:t>服务</w:t>
            </w:r>
            <w:r>
              <w:rPr>
                <w:rFonts w:hint="eastAsia" w:ascii="宋体" w:hAnsi="宋体"/>
                <w:highlight w:val="none"/>
              </w:rPr>
              <w:t>部分</w:t>
            </w:r>
          </w:p>
        </w:tc>
        <w:tc>
          <w:tcPr>
            <w:tcW w:w="3347" w:type="dxa"/>
            <w:vAlign w:val="top"/>
          </w:tcPr>
          <w:p w14:paraId="57B79ABA">
            <w:pPr>
              <w:keepNext w:val="0"/>
              <w:keepLines w:val="0"/>
              <w:widowControl/>
              <w:suppressLineNumbers w:val="0"/>
              <w:spacing w:before="0" w:beforeAutospacing="0" w:after="0" w:afterAutospacing="0"/>
              <w:ind w:left="0" w:leftChars="0" w:right="0" w:rightChars="0"/>
              <w:jc w:val="center"/>
              <w:rPr>
                <w:rFonts w:hint="default" w:ascii="宋体" w:hAnsi="宋体"/>
                <w:highlight w:val="none"/>
                <w:lang w:val="en-US"/>
              </w:rPr>
            </w:pPr>
            <w:r>
              <w:rPr>
                <w:rFonts w:hint="eastAsia" w:ascii="宋体" w:hAnsi="宋体"/>
                <w:highlight w:val="none"/>
                <w:lang w:val="en-US" w:eastAsia="zh-CN"/>
              </w:rPr>
              <w:t>795283.02</w:t>
            </w:r>
          </w:p>
        </w:tc>
      </w:tr>
    </w:tbl>
    <w:p w14:paraId="5F1DD105">
      <w:pPr>
        <w:wordWrap w:val="0"/>
        <w:adjustRightInd w:val="0"/>
        <w:snapToGrid w:val="0"/>
        <w:spacing w:line="360" w:lineRule="auto"/>
        <w:ind w:firstLine="420" w:firstLineChars="200"/>
        <w:jc w:val="left"/>
        <w:rPr>
          <w:rFonts w:ascii="等线" w:hAnsi="等线" w:eastAsia="等线"/>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1169D0F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（1）预估金额：【</w:t>
      </w:r>
      <w:r>
        <w:rPr>
          <w:rFonts w:hint="eastAsia" w:ascii="宋体" w:hAnsi="宋体" w:eastAsia="宋体" w:cs="宋体"/>
          <w:szCs w:val="21"/>
          <w:highlight w:val="none"/>
          <w:lang w:val="en-US" w:eastAsia="zh-CN" w:bidi="ar"/>
          <w14:ligatures w14:val="none"/>
        </w:rPr>
        <w:t>1942185.67</w:t>
      </w:r>
      <w:r>
        <w:rPr>
          <w:rFonts w:hint="eastAsia" w:ascii="宋体" w:hAnsi="宋体" w:eastAsia="宋体" w:cs="宋体"/>
          <w:szCs w:val="21"/>
          <w:highlight w:val="none"/>
          <w:lang w:bidi="ar"/>
          <w14:ligatures w14:val="none"/>
        </w:rPr>
        <w:t>】元（不含税）；</w:t>
      </w:r>
    </w:p>
    <w:p w14:paraId="65F2222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02B05CFE">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cs="宋体"/>
          <w:szCs w:val="21"/>
          <w:highlight w:val="none"/>
        </w:rPr>
        <w:t>★免费保修期：</w:t>
      </w:r>
      <w:r>
        <w:rPr>
          <w:rFonts w:hint="eastAsia" w:ascii="宋体" w:hAnsi="宋体" w:eastAsia="宋体" w:cs="宋体"/>
          <w:szCs w:val="21"/>
          <w:highlight w:val="none"/>
          <w:lang w:val="en-US" w:eastAsia="zh-CN"/>
        </w:rPr>
        <w:t>自终验合格之日起</w:t>
      </w:r>
      <w:r>
        <w:rPr>
          <w:rFonts w:hint="eastAsia" w:ascii="宋体" w:hAnsi="宋体" w:cs="宋体"/>
          <w:szCs w:val="21"/>
          <w:highlight w:val="none"/>
          <w:lang w:val="en-US" w:eastAsia="zh-CN"/>
        </w:rPr>
        <w:t>36个月</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bidi="ar"/>
          <w14:ligatures w14:val="none"/>
        </w:rPr>
        <w:t xml:space="preserve"> </w:t>
      </w:r>
    </w:p>
    <w:p w14:paraId="32B24605">
      <w:pPr>
        <w:wordWrap w:val="0"/>
        <w:adjustRightInd w:val="0"/>
        <w:snapToGrid w:val="0"/>
        <w:spacing w:line="360" w:lineRule="auto"/>
        <w:ind w:firstLine="420" w:firstLineChars="200"/>
        <w:jc w:val="left"/>
        <w:rPr>
          <w:rFonts w:cs="Times New Roman" w:asciiTheme="minorEastAsia" w:hAnsiTheme="minorEastAsia" w:eastAsiaTheme="minorEastAsia"/>
          <w:sz w:val="22"/>
          <w:szCs w:val="22"/>
          <w:highlight w:val="none"/>
        </w:rPr>
      </w:pPr>
      <w:r>
        <w:rPr>
          <w:rFonts w:hint="eastAsia" w:ascii="宋体" w:hAnsi="宋体" w:eastAsia="宋体" w:cs="宋体"/>
          <w:szCs w:val="21"/>
          <w:highlight w:val="none"/>
          <w:lang w:bidi="ar"/>
          <w14:ligatures w14:val="none"/>
        </w:rPr>
        <w:t>（4）</w:t>
      </w:r>
      <w:r>
        <w:rPr>
          <w:rFonts w:hint="eastAsia" w:ascii="宋体" w:hAnsi="宋体" w:cs="宋体"/>
          <w:szCs w:val="21"/>
          <w:highlight w:val="none"/>
        </w:rPr>
        <w:t>★项目完成期：</w:t>
      </w:r>
      <w:r>
        <w:rPr>
          <w:rFonts w:hint="eastAsia" w:ascii="宋体" w:hAnsi="宋体" w:eastAsia="宋体" w:cs="宋体"/>
          <w:highlight w:val="none"/>
          <w:lang w:val="en-US" w:eastAsia="zh-CN"/>
        </w:rPr>
        <w:t>2025年10月</w:t>
      </w:r>
      <w:r>
        <w:rPr>
          <w:rFonts w:hint="eastAsia" w:ascii="宋体" w:hAnsi="宋体" w:cs="宋体"/>
          <w:highlight w:val="none"/>
          <w:lang w:val="en-US" w:eastAsia="zh-CN"/>
        </w:rPr>
        <w:t>7</w:t>
      </w:r>
      <w:r>
        <w:rPr>
          <w:rFonts w:hint="eastAsia" w:ascii="宋体" w:hAnsi="宋体" w:eastAsia="宋体" w:cs="宋体"/>
          <w:highlight w:val="none"/>
          <w:lang w:val="en-US" w:eastAsia="zh-CN"/>
        </w:rPr>
        <w:t>日</w:t>
      </w:r>
      <w:r>
        <w:rPr>
          <w:rFonts w:hint="eastAsia" w:ascii="宋体" w:hAnsi="宋体" w:eastAsia="宋体" w:cs="宋体"/>
          <w:highlight w:val="none"/>
        </w:rPr>
        <w:t>内安装调试完毕，验收合格后并交付</w:t>
      </w:r>
      <w:r>
        <w:rPr>
          <w:rFonts w:hint="eastAsia" w:ascii="宋体" w:hAnsi="宋体" w:cs="宋体"/>
          <w:highlight w:val="none"/>
          <w:lang w:val="en-US" w:eastAsia="zh-CN"/>
        </w:rPr>
        <w:t>采购人</w:t>
      </w:r>
      <w:r>
        <w:rPr>
          <w:rFonts w:hint="eastAsia" w:ascii="宋体" w:hAnsi="宋体" w:eastAsia="宋体" w:cs="宋体"/>
          <w:highlight w:val="none"/>
        </w:rPr>
        <w:t>使用</w:t>
      </w:r>
      <w:r>
        <w:rPr>
          <w:rFonts w:hint="eastAsia" w:cs="Times New Roman" w:asciiTheme="minorEastAsia" w:hAnsiTheme="minorEastAsia" w:eastAsiaTheme="minorEastAsia"/>
          <w:sz w:val="22"/>
          <w:szCs w:val="22"/>
          <w:highlight w:val="none"/>
        </w:rPr>
        <w:t>。</w:t>
      </w:r>
    </w:p>
    <w:p w14:paraId="16DB5A75">
      <w:pPr>
        <w:wordWrap w:val="0"/>
        <w:adjustRightInd w:val="0"/>
        <w:snapToGrid w:val="0"/>
        <w:spacing w:line="360" w:lineRule="auto"/>
        <w:ind w:firstLine="420" w:firstLineChars="200"/>
        <w:jc w:val="left"/>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）★项目地点：福建省</w:t>
      </w:r>
      <w:r>
        <w:rPr>
          <w:rFonts w:hint="eastAsia" w:ascii="宋体" w:hAnsi="宋体" w:eastAsia="宋体" w:cs="Times New Roman"/>
          <w:color w:val="000000" w:themeColor="text1"/>
          <w:szCs w:val="21"/>
          <w:highlight w:val="none"/>
          <w14:textFill>
            <w14:solidFill>
              <w14:schemeClr w14:val="tx1"/>
            </w14:solidFill>
          </w14:textFill>
        </w:rPr>
        <w:t>泉州市采购人指定地点</w:t>
      </w:r>
      <w:r>
        <w:rPr>
          <w:rFonts w:hint="eastAsia" w:ascii="宋体" w:hAnsi="宋体" w:cs="Times New Roman"/>
          <w:color w:val="000000" w:themeColor="text1"/>
          <w:szCs w:val="21"/>
          <w:highlight w:val="none"/>
          <w:lang w:eastAsia="zh-CN"/>
          <w14:textFill>
            <w14:solidFill>
              <w14:schemeClr w14:val="tx1"/>
            </w14:solidFill>
          </w14:textFill>
        </w:rPr>
        <w:t>。</w:t>
      </w:r>
    </w:p>
    <w:p w14:paraId="68AB53C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3933E7F6">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1.4本项目设置最高响应限价，最高响应限价</w:t>
      </w:r>
      <w:r>
        <w:rPr>
          <w:rFonts w:hint="eastAsia" w:ascii="宋体" w:hAnsi="宋体" w:eastAsia="宋体" w:cs="宋体"/>
          <w:color w:val="FF0000"/>
          <w:szCs w:val="21"/>
          <w:highlight w:val="none"/>
          <w14:ligatures w14:val="none"/>
        </w:rPr>
        <w:t>【</w:t>
      </w:r>
      <w:r>
        <w:rPr>
          <w:rFonts w:hint="eastAsia" w:ascii="宋体" w:hAnsi="宋体" w:cs="宋体"/>
          <w:color w:val="000000" w:themeColor="text1"/>
          <w:szCs w:val="21"/>
          <w:highlight w:val="none"/>
          <w:lang w:val="en-US" w:eastAsia="zh-CN"/>
          <w14:textFill>
            <w14:solidFill>
              <w14:schemeClr w14:val="tx1"/>
            </w14:solidFill>
          </w14:textFill>
          <w14:ligatures w14:val="none"/>
        </w:rPr>
        <w:t>详见询比公告1.2</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，供应商响应报价高于最高响应限价的，其响应将被否决。</w:t>
      </w:r>
    </w:p>
    <w:p w14:paraId="02E55AA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714F6357">
      <w:pPr>
        <w:spacing w:line="440" w:lineRule="exact"/>
        <w:rPr>
          <w:rFonts w:ascii="宋体" w:hAnsi="宋体"/>
          <w:b/>
          <w:bCs/>
          <w:szCs w:val="21"/>
          <w:highlight w:val="none"/>
        </w:rPr>
      </w:pPr>
      <w:bookmarkStart w:id="31" w:name="_Toc184704556"/>
      <w:bookmarkStart w:id="32" w:name="_Toc319394715"/>
      <w:bookmarkStart w:id="33" w:name="_Toc319769474"/>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供应商的法定代表人或负责人为同一人或者存在控股、管理关系的不同供应商，不得参加同一标包响应或者未划分标包的同一询比项目响应。</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1A6D6845">
      <w:pPr>
        <w:wordWrap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本次询比接受代理商响应。代理商响应的，应满足下列要求：</w:t>
      </w:r>
    </w:p>
    <w:p w14:paraId="7C51AFFC">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（1）本项目的核心产品</w:t>
      </w:r>
      <w:r>
        <w:rPr>
          <w:rFonts w:hint="eastAsia" w:ascii="宋体" w:hAnsi="宋体" w:eastAsia="宋体" w:cs="宋体"/>
          <w:szCs w:val="21"/>
          <w:highlight w:val="none"/>
          <w:lang w:eastAsia="zh-CN"/>
          <w14:ligatures w14:val="none"/>
        </w:rPr>
        <w:t>【</w:t>
      </w:r>
      <w:r>
        <w:rPr>
          <w:rFonts w:hint="eastAsia" w:ascii="宋体" w:hAnsi="宋体" w:cs="宋体"/>
          <w:szCs w:val="21"/>
          <w:highlight w:val="none"/>
          <w:lang w:val="en-US" w:eastAsia="zh-CN"/>
          <w14:ligatures w14:val="none"/>
        </w:rPr>
        <w:t>数字屏蔽单元</w:t>
      </w:r>
      <w:r>
        <w:rPr>
          <w:rFonts w:hint="eastAsia" w:ascii="宋体" w:hAnsi="宋体" w:eastAsia="宋体" w:cs="宋体"/>
          <w:szCs w:val="21"/>
          <w:highlight w:val="none"/>
          <w:lang w:eastAsia="zh-CN"/>
          <w14:ligatures w14:val="none"/>
        </w:rPr>
        <w:t>】</w:t>
      </w:r>
      <w:r>
        <w:rPr>
          <w:rFonts w:hint="eastAsia" w:ascii="宋体" w:hAnsi="宋体" w:eastAsia="宋体" w:cs="宋体"/>
          <w:szCs w:val="21"/>
          <w:highlight w:val="none"/>
          <w14:ligatures w14:val="none"/>
        </w:rPr>
        <w:t>允许代理制造商响应，且该制造商不得再自行响应或对同一品牌同一型号的货物再委托其它供应商响应；</w:t>
      </w:r>
    </w:p>
    <w:p w14:paraId="39D9A59C">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（2）供应商应提供</w:t>
      </w:r>
      <w:r>
        <w:rPr>
          <w:rFonts w:hint="eastAsia" w:ascii="宋体" w:hAnsi="宋体" w:eastAsia="宋体" w:cs="宋体"/>
          <w:szCs w:val="21"/>
          <w:highlight w:val="none"/>
          <w:lang w:eastAsia="zh-CN"/>
          <w14:ligatures w14:val="none"/>
        </w:rPr>
        <w:t>【</w:t>
      </w:r>
      <w:r>
        <w:rPr>
          <w:rFonts w:hint="eastAsia" w:ascii="宋体" w:hAnsi="宋体" w:cs="宋体"/>
          <w:szCs w:val="21"/>
          <w:highlight w:val="none"/>
          <w:lang w:val="en-US" w:eastAsia="zh-CN"/>
          <w14:ligatures w14:val="none"/>
        </w:rPr>
        <w:t>数字屏蔽单元</w:t>
      </w:r>
      <w:r>
        <w:rPr>
          <w:rFonts w:hint="eastAsia" w:ascii="宋体" w:hAnsi="宋体" w:eastAsia="宋体" w:cs="宋体"/>
          <w:szCs w:val="21"/>
          <w:highlight w:val="none"/>
          <w14:ligatures w14:val="none"/>
        </w:rPr>
        <w:t>】产品的制造商产品说明书。</w:t>
      </w:r>
    </w:p>
    <w:p w14:paraId="54AEBFFD">
      <w:pPr>
        <w:tabs>
          <w:tab w:val="left" w:pos="993"/>
        </w:tabs>
        <w:spacing w:line="440" w:lineRule="exact"/>
        <w:ind w:firstLine="424" w:firstLineChars="202"/>
        <w:rPr>
          <w:rFonts w:ascii="宋体" w:hAnsi="宋体" w:eastAsia="宋体" w:cs="宋体"/>
          <w:szCs w:val="21"/>
          <w:highlight w:val="none"/>
          <w14:ligatures w14:val="standardContextual"/>
        </w:rPr>
      </w:pPr>
      <w:r>
        <w:rPr>
          <w:rFonts w:hint="eastAsia" w:ascii="宋体" w:hAnsi="宋体" w:eastAsia="宋体" w:cs="宋体"/>
          <w:szCs w:val="21"/>
          <w:highlight w:val="none"/>
          <w14:ligatures w14:val="standardContextual"/>
        </w:rPr>
        <w:t>【2.1.</w:t>
      </w:r>
      <w:r>
        <w:rPr>
          <w:rFonts w:hint="eastAsia" w:ascii="宋体" w:hAnsi="宋体" w:cs="宋体"/>
          <w:szCs w:val="21"/>
          <w:highlight w:val="none"/>
          <w:lang w:val="en-US" w:eastAsia="zh-CN"/>
          <w14:ligatures w14:val="standardContextual"/>
        </w:rPr>
        <w:t>5</w:t>
      </w:r>
      <w:r>
        <w:rPr>
          <w:rFonts w:hint="eastAsia" w:ascii="宋体" w:hAnsi="宋体" w:eastAsia="宋体" w:cs="宋体"/>
          <w:szCs w:val="21"/>
          <w:highlight w:val="none"/>
          <w14:ligatures w14:val="standardContextual"/>
        </w:rPr>
        <w:t>响应产品</w:t>
      </w:r>
      <w:r>
        <w:rPr>
          <w:rFonts w:hint="eastAsia" w:ascii="宋体" w:hAnsi="宋体" w:eastAsia="宋体" w:cs="宋体"/>
          <w:szCs w:val="21"/>
          <w:highlight w:val="none"/>
          <w:lang w:eastAsia="zh-CN"/>
          <w14:ligatures w14:val="none"/>
        </w:rPr>
        <w:t>【</w:t>
      </w:r>
      <w:r>
        <w:rPr>
          <w:rFonts w:hint="eastAsia" w:ascii="宋体" w:hAnsi="宋体" w:cs="宋体"/>
          <w:szCs w:val="21"/>
          <w:highlight w:val="none"/>
          <w:lang w:val="en-US" w:eastAsia="zh-CN"/>
          <w14:ligatures w14:val="none"/>
        </w:rPr>
        <w:t>数字屏蔽单元</w:t>
      </w:r>
      <w:r>
        <w:rPr>
          <w:rFonts w:hint="eastAsia" w:ascii="宋体" w:hAnsi="宋体" w:eastAsia="宋体" w:cs="宋体"/>
          <w:szCs w:val="21"/>
          <w:highlight w:val="none"/>
          <w:lang w:eastAsia="zh-CN"/>
          <w14:ligatures w14:val="none"/>
        </w:rPr>
        <w:t>】</w:t>
      </w:r>
      <w:r>
        <w:rPr>
          <w:rFonts w:hint="eastAsia" w:ascii="宋体" w:hAnsi="宋体" w:eastAsia="宋体" w:cs="宋体"/>
          <w:szCs w:val="21"/>
          <w:highlight w:val="none"/>
          <w14:ligatures w14:val="standardContextual"/>
        </w:rPr>
        <w:t>所涉知识产权应保证不存在权利瑕疵，不侵害第三方专利权、商标权、著作权或其他任何形式的合法权益，并提供《知识产权不侵权承诺函》。】</w:t>
      </w:r>
    </w:p>
    <w:p w14:paraId="2A6BCD96">
      <w:pPr>
        <w:tabs>
          <w:tab w:val="left" w:pos="993"/>
        </w:tabs>
        <w:spacing w:line="440" w:lineRule="exact"/>
        <w:ind w:firstLine="424" w:firstLineChars="202"/>
        <w:rPr>
          <w:rFonts w:ascii="宋体" w:hAnsi="宋体" w:eastAsia="宋体" w:cs="宋体"/>
          <w:szCs w:val="21"/>
          <w:highlight w:val="none"/>
          <w14:ligatures w14:val="standardContextual"/>
        </w:rPr>
      </w:pPr>
      <w:r>
        <w:rPr>
          <w:rFonts w:hint="eastAsia" w:ascii="宋体" w:hAnsi="宋体" w:eastAsia="宋体" w:cs="宋体"/>
          <w:szCs w:val="21"/>
          <w:highlight w:val="none"/>
          <w14:ligatures w14:val="standardContextual"/>
        </w:rPr>
        <w:t>【2.1.</w:t>
      </w:r>
      <w:r>
        <w:rPr>
          <w:rFonts w:hint="eastAsia" w:ascii="宋体" w:hAnsi="宋体" w:cs="宋体"/>
          <w:szCs w:val="21"/>
          <w:highlight w:val="none"/>
          <w:lang w:val="en-US" w:eastAsia="zh-CN"/>
          <w14:ligatures w14:val="standardContextual"/>
        </w:rPr>
        <w:t xml:space="preserve">6 </w:t>
      </w:r>
      <w:r>
        <w:rPr>
          <w:rFonts w:hint="eastAsia" w:ascii="宋体" w:hAnsi="宋体" w:eastAsia="宋体" w:cs="宋体"/>
          <w:szCs w:val="21"/>
          <w:highlight w:val="none"/>
          <w14:ligatures w14:val="standardContextual"/>
        </w:rPr>
        <w:t>与供应商有响应产品代工制造关系的制造商不得参加同一标包响应或者未划分标包的同一询比项目响应。】</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686188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56072C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03B6AA9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6A9144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725A6EE8">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w:t>
      </w:r>
      <w:r>
        <w:rPr>
          <w:rFonts w:hint="eastAsia" w:asciiTheme="minorEastAsia" w:hAnsiTheme="minorEastAsia" w:eastAsiaTheme="minorEastAsia"/>
          <w:szCs w:val="21"/>
          <w:highlight w:val="none"/>
          <w:lang w:val="en-US" w:eastAsia="zh-CN"/>
        </w:rPr>
        <w:t>中国电信供应商不良行为处理结果及</w:t>
      </w:r>
      <w:r>
        <w:rPr>
          <w:rFonts w:hint="eastAsia" w:asciiTheme="minorEastAsia" w:hAnsiTheme="minorEastAsia" w:eastAsiaTheme="minorEastAsia"/>
          <w:szCs w:val="21"/>
          <w:highlight w:val="none"/>
        </w:rPr>
        <w:t>《中国电信供应商不良行为管理规则》</w:t>
      </w:r>
      <w:r>
        <w:rPr>
          <w:rFonts w:hint="eastAsia" w:asciiTheme="minorEastAsia" w:hAnsiTheme="minorEastAsia" w:eastAsiaTheme="minorEastAsia"/>
          <w:szCs w:val="21"/>
          <w:highlight w:val="none"/>
          <w:lang w:val="en-US" w:eastAsia="zh-CN"/>
        </w:rPr>
        <w:t>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lang w:eastAsia="zh-CN"/>
        </w:rPr>
        <w:t>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 xml:space="preserve"> </w:t>
      </w:r>
    </w:p>
    <w:p w14:paraId="420CB5D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7899062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是代理商的，本条所指的</w:t>
      </w:r>
      <w:r>
        <w:rPr>
          <w:rFonts w:hint="eastAsia" w:ascii="宋体" w:hAnsi="宋体"/>
          <w:szCs w:val="21"/>
          <w:highlight w:val="none"/>
          <w:lang w:eastAsia="zh-CN"/>
        </w:rPr>
        <w:t>供应商</w:t>
      </w:r>
      <w:r>
        <w:rPr>
          <w:rFonts w:hint="eastAsia" w:ascii="宋体" w:hAnsi="宋体"/>
          <w:szCs w:val="21"/>
          <w:highlight w:val="none"/>
        </w:rPr>
        <w:t>也包括其所代理的制造商。</w:t>
      </w:r>
    </w:p>
    <w:p w14:paraId="04446B3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3B995BE8">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60E29BE9">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16</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19</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0AB00AE7">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须先进行注册，注册方法详见本公告“7</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5D3F93EE">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727E378A">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6253419E">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09</w:t>
      </w:r>
      <w:r>
        <w:rPr>
          <w:rFonts w:hint="eastAsia" w:ascii="宋体" w:hAnsi="宋体"/>
          <w:color w:val="FF0000"/>
          <w:szCs w:val="21"/>
          <w:highlight w:val="none"/>
        </w:rPr>
        <w:t>月</w:t>
      </w:r>
      <w:r>
        <w:rPr>
          <w:rFonts w:hint="eastAsia" w:ascii="宋体" w:hAnsi="宋体"/>
          <w:color w:val="FF0000"/>
          <w:szCs w:val="21"/>
          <w:highlight w:val="none"/>
          <w:lang w:val="en-US" w:eastAsia="zh-CN"/>
        </w:rPr>
        <w:t>25</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p>
    <w:p w14:paraId="2BDD56C6">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1DBC6CE2">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24E9F562">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27F54E11">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73CEF247">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7642572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eastAsia="zh-CN"/>
        </w:rPr>
        <w:t>供应商</w:t>
      </w:r>
      <w:r>
        <w:rPr>
          <w:rFonts w:hint="eastAsia" w:ascii="宋体" w:hAnsi="宋体"/>
          <w:b/>
          <w:szCs w:val="21"/>
          <w:highlight w:val="none"/>
        </w:rPr>
        <w:t>注册</w:t>
      </w:r>
    </w:p>
    <w:p w14:paraId="73FBFA84">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506A2E7F">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56F147EE">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23086184">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0DEB0ED8">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0D379039">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7BE8286B">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1B8F8DAE">
      <w:pPr>
        <w:pStyle w:val="53"/>
        <w:wordWrap w:val="0"/>
        <w:adjustRightInd w:val="0"/>
        <w:snapToGrid w:val="0"/>
        <w:spacing w:line="440" w:lineRule="exact"/>
        <w:ind w:firstLine="1470" w:firstLineChars="70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689A6138">
      <w:pPr>
        <w:pStyle w:val="53"/>
        <w:wordWrap w:val="0"/>
        <w:adjustRightInd w:val="0"/>
        <w:snapToGrid w:val="0"/>
        <w:spacing w:line="360" w:lineRule="auto"/>
        <w:ind w:left="2" w:firstLine="424" w:firstLineChars="202"/>
        <w:rPr>
          <w:rFonts w:hint="eastAsia" w:cs="宋体" w:asciiTheme="minorEastAsia" w:hAnsiTheme="minorEastAsia" w:eastAsiaTheme="minorEastAsia"/>
          <w:kern w:val="0"/>
          <w:szCs w:val="21"/>
          <w:highlight w:val="none"/>
        </w:rPr>
      </w:pPr>
      <w:r>
        <w:rPr>
          <w:highlight w:val="none"/>
        </w:rPr>
        <w:t>中国电信阳光采购网</w:t>
      </w:r>
      <w:r>
        <w:rPr>
          <w:rFonts w:hint="eastAsia" w:cs="宋体" w:asciiTheme="minorEastAsia" w:hAnsiTheme="minorEastAsia" w:eastAsiaTheme="minorEastAsia"/>
          <w:kern w:val="0"/>
          <w:szCs w:val="21"/>
          <w:highlight w:val="none"/>
          <w:lang w:val="en-US" w:eastAsia="zh-CN"/>
        </w:rPr>
        <w:t>供应商审核加急（仅适用于福建区域注册登记的供应商）：0591-83320889</w:t>
      </w:r>
    </w:p>
    <w:p w14:paraId="40AEF63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65759ADF">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6FEBA5C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6653965B">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50F0ADB8">
      <w:pPr>
        <w:spacing w:line="360" w:lineRule="auto"/>
        <w:rPr>
          <w:rFonts w:hint="eastAsia" w:ascii="宋体" w:hAnsi="宋体" w:eastAsia="宋体"/>
          <w:highlight w:val="none"/>
          <w:lang w:eastAsia="zh-CN"/>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000000" w:themeColor="text1"/>
          <w:highlight w:val="none"/>
          <w:lang w:eastAsia="zh-CN"/>
          <w14:textFill>
            <w14:solidFill>
              <w14:schemeClr w14:val="tx1"/>
            </w14:solidFill>
          </w14:textFill>
        </w:rPr>
        <w:t>中国电信股份有限公司泉州分公司</w:t>
      </w:r>
    </w:p>
    <w:p w14:paraId="2C3373D3">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themeColor="text1"/>
          <w:highlight w:val="none"/>
          <w14:textFill>
            <w14:solidFill>
              <w14:schemeClr w14:val="tx1"/>
            </w14:solidFill>
          </w14:textFill>
        </w:rPr>
        <w:t>【泉州市丰泽区刺桐路电信大楼 】</w:t>
      </w:r>
    </w:p>
    <w:p w14:paraId="659958B1">
      <w:pPr>
        <w:spacing w:line="360" w:lineRule="auto"/>
        <w:rPr>
          <w:rFonts w:ascii="宋体" w:hAnsi="宋体"/>
          <w:highlight w:val="none"/>
        </w:rPr>
      </w:pPr>
      <w:r>
        <w:rPr>
          <w:rFonts w:hint="eastAsia" w:ascii="宋体" w:hAnsi="宋体"/>
          <w:highlight w:val="none"/>
        </w:rPr>
        <w:t>邮    编：【</w:t>
      </w:r>
      <w:r>
        <w:rPr>
          <w:rFonts w:hint="eastAsia" w:ascii="宋体" w:hAnsi="宋体" w:cs="宋体"/>
          <w:color w:val="000000" w:themeColor="text1"/>
          <w:highlight w:val="none"/>
          <w:lang w:bidi="ar"/>
          <w14:textFill>
            <w14:solidFill>
              <w14:schemeClr w14:val="tx1"/>
            </w14:solidFill>
          </w14:textFill>
        </w:rPr>
        <w:t>362000</w:t>
      </w:r>
      <w:r>
        <w:rPr>
          <w:rFonts w:hint="eastAsia" w:ascii="宋体" w:hAnsi="宋体"/>
          <w:highlight w:val="none"/>
        </w:rPr>
        <w:t>】</w:t>
      </w:r>
    </w:p>
    <w:p w14:paraId="2BCA672A">
      <w:pPr>
        <w:spacing w:line="360" w:lineRule="auto"/>
        <w:rPr>
          <w:rFonts w:ascii="宋体" w:hAnsi="宋体" w:cs="宋体"/>
          <w:color w:val="000000" w:themeColor="text1"/>
          <w:highlight w:val="none"/>
          <w:lang w:bidi="ar"/>
          <w14:textFill>
            <w14:solidFill>
              <w14:schemeClr w14:val="tx1"/>
            </w14:solidFill>
          </w14:textFill>
        </w:rPr>
      </w:pPr>
      <w:r>
        <w:rPr>
          <w:rFonts w:hint="eastAsia" w:ascii="宋体" w:hAnsi="宋体"/>
          <w:highlight w:val="none"/>
        </w:rPr>
        <w:t>联 系 人：【</w:t>
      </w:r>
      <w:r>
        <w:rPr>
          <w:rFonts w:hint="eastAsia" w:ascii="宋体" w:hAnsi="宋体"/>
          <w:highlight w:val="none"/>
          <w:lang w:val="en-US" w:eastAsia="zh-CN"/>
        </w:rPr>
        <w:t>杨川源</w:t>
      </w:r>
      <w:r>
        <w:rPr>
          <w:rFonts w:hint="eastAsia" w:ascii="宋体" w:hAnsi="宋体" w:cs="宋体"/>
          <w:color w:val="000000" w:themeColor="text1"/>
          <w:highlight w:val="none"/>
          <w:lang w:bidi="ar"/>
          <w14:textFill>
            <w14:solidFill>
              <w14:schemeClr w14:val="tx1"/>
            </w14:solidFill>
          </w14:textFill>
        </w:rPr>
        <w:t>】</w:t>
      </w:r>
    </w:p>
    <w:p w14:paraId="32BFA4ED">
      <w:pPr>
        <w:spacing w:line="360" w:lineRule="auto"/>
        <w:rPr>
          <w:rFonts w:ascii="宋体" w:hAnsi="宋体"/>
          <w:highlight w:val="none"/>
          <w:u w:val="single"/>
        </w:rPr>
      </w:pPr>
      <w:r>
        <w:rPr>
          <w:rFonts w:hint="eastAsia" w:ascii="宋体" w:hAnsi="宋体" w:cs="宋体"/>
          <w:color w:val="000000" w:themeColor="text1"/>
          <w:highlight w:val="none"/>
          <w:lang w:bidi="ar"/>
          <w14:textFill>
            <w14:solidFill>
              <w14:schemeClr w14:val="tx1"/>
            </w14:solidFill>
          </w14:textFill>
        </w:rPr>
        <w:t>电    话：【</w:t>
      </w:r>
      <w:r>
        <w:rPr>
          <w:rFonts w:hint="eastAsia" w:ascii="宋体" w:hAnsi="宋体" w:cs="宋体"/>
          <w:color w:val="000000" w:themeColor="text1"/>
          <w:highlight w:val="none"/>
          <w:lang w:val="en-US" w:eastAsia="zh-CN" w:bidi="ar"/>
          <w14:textFill>
            <w14:solidFill>
              <w14:schemeClr w14:val="tx1"/>
            </w14:solidFill>
          </w14:textFill>
        </w:rPr>
        <w:t>18960227663</w:t>
      </w:r>
      <w:r>
        <w:rPr>
          <w:rFonts w:hint="eastAsia" w:ascii="宋体" w:hAnsi="宋体" w:cs="宋体"/>
          <w:color w:val="000000" w:themeColor="text1"/>
          <w:highlight w:val="none"/>
          <w14:textFill>
            <w14:solidFill>
              <w14:schemeClr w14:val="tx1"/>
            </w14:solidFill>
          </w14:textFill>
        </w:rPr>
        <w:t>】</w:t>
      </w:r>
    </w:p>
    <w:p w14:paraId="52BDA4D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77E36CA5">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1B0B134E">
      <w:pPr>
        <w:spacing w:line="360" w:lineRule="auto"/>
        <w:rPr>
          <w:rFonts w:ascii="宋体" w:hAnsi="宋体"/>
          <w:highlight w:val="none"/>
        </w:rPr>
      </w:pPr>
      <w:r>
        <w:rPr>
          <w:rFonts w:hint="eastAsia" w:ascii="宋体" w:hAnsi="宋体"/>
          <w:highlight w:val="none"/>
        </w:rPr>
        <w:t>邮    编：350007</w:t>
      </w:r>
    </w:p>
    <w:p w14:paraId="7C4EAEBE">
      <w:pPr>
        <w:spacing w:line="360"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项目负责人1：【蒋恭楷】 电话：【19905958001】电子邮箱：【</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"mailto:jianggongkai@chinaccs.cn】" </w:instrText>
      </w:r>
      <w:r>
        <w:rPr>
          <w:rFonts w:ascii="Times New Roman" w:hAnsi="Times New Roman" w:eastAsia="宋体" w:cs="Times New Roman"/>
          <w:highlight w:val="none"/>
        </w:rPr>
        <w:fldChar w:fldCharType="separate"/>
      </w:r>
      <w:r>
        <w:rPr>
          <w:rFonts w:hint="eastAsia" w:ascii="宋体" w:hAnsi="宋体" w:eastAsia="宋体" w:cs="Times New Roman"/>
          <w:color w:val="000000" w:themeColor="text1"/>
          <w:szCs w:val="21"/>
          <w:highlight w:val="none"/>
          <w14:textFill>
            <w14:solidFill>
              <w14:schemeClr w14:val="tx1"/>
            </w14:solidFill>
          </w14:textFill>
        </w:rPr>
        <w:t>jianggongkai@chinaccs.cn】</w:t>
      </w:r>
      <w:r>
        <w:rPr>
          <w:rFonts w:hint="eastAsia" w:ascii="宋体" w:hAnsi="宋体" w:eastAsia="宋体" w:cs="Times New Roman"/>
          <w:color w:val="000000" w:themeColor="text1"/>
          <w:szCs w:val="21"/>
          <w:highlight w:val="none"/>
          <w14:textFill>
            <w14:solidFill>
              <w14:schemeClr w14:val="tx1"/>
            </w14:solidFill>
          </w14:textFill>
        </w:rPr>
        <w:fldChar w:fldCharType="end"/>
      </w:r>
    </w:p>
    <w:p w14:paraId="54AB2829">
      <w:pPr>
        <w:spacing w:line="360"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项目负责人2：【庄灿扬】 电话：【15392275666】</w:t>
      </w:r>
    </w:p>
    <w:p w14:paraId="470A2D95">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45B5D0B5">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54673ADC">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68D96B17">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33A8E997">
      <w:pPr>
        <w:pStyle w:val="87"/>
        <w:wordWrap w:val="0"/>
        <w:spacing w:line="360" w:lineRule="auto"/>
        <w:ind w:firstLine="0" w:firstLineChars="0"/>
        <w:rPr>
          <w:rFonts w:asciiTheme="minorEastAsia" w:hAnsiTheme="minorEastAsia" w:eastAsiaTheme="minorEastAsia"/>
          <w:highlight w:val="none"/>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0DFF2DEB">
      <w:pPr>
        <w:pStyle w:val="87"/>
        <w:spacing w:line="360" w:lineRule="auto"/>
        <w:ind w:left="425" w:firstLine="0" w:firstLineChars="0"/>
        <w:jc w:val="cente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09</w:t>
      </w:r>
      <w:r>
        <w:rPr>
          <w:rFonts w:hint="eastAsia" w:ascii="宋体" w:hAnsi="宋体"/>
          <w:color w:val="FF0000"/>
          <w:szCs w:val="21"/>
          <w:highlight w:val="none"/>
        </w:rPr>
        <w:t>月</w:t>
      </w:r>
      <w:r>
        <w:rPr>
          <w:rFonts w:hint="eastAsia" w:ascii="宋体" w:hAnsi="宋体"/>
          <w:color w:val="FF0000"/>
          <w:szCs w:val="21"/>
          <w:highlight w:val="none"/>
          <w:lang w:val="en-US" w:eastAsia="zh-CN"/>
        </w:rPr>
        <w:t>16</w:t>
      </w:r>
      <w:r>
        <w:rPr>
          <w:rFonts w:hint="eastAsia" w:ascii="宋体" w:hAnsi="宋体"/>
          <w:color w:val="FF0000"/>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0D80BD9"/>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41D56D7E"/>
    <w:rsid w:val="469B6C08"/>
    <w:rsid w:val="49C259A4"/>
    <w:rsid w:val="5111696F"/>
    <w:rsid w:val="545700BE"/>
    <w:rsid w:val="56332705"/>
    <w:rsid w:val="57697197"/>
    <w:rsid w:val="58471CC0"/>
    <w:rsid w:val="592A7413"/>
    <w:rsid w:val="5A9721A8"/>
    <w:rsid w:val="5C5B2BF7"/>
    <w:rsid w:val="5D3B5446"/>
    <w:rsid w:val="616856F6"/>
    <w:rsid w:val="66A96147"/>
    <w:rsid w:val="67C033E4"/>
    <w:rsid w:val="6B9D0D31"/>
    <w:rsid w:val="6BDB3A77"/>
    <w:rsid w:val="6D162E36"/>
    <w:rsid w:val="6FF75861"/>
    <w:rsid w:val="71770A5A"/>
    <w:rsid w:val="74656964"/>
    <w:rsid w:val="7C4F5213"/>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3224</Words>
  <Characters>3804</Characters>
  <Lines>82</Lines>
  <Paragraphs>92</Paragraphs>
  <TotalTime>0</TotalTime>
  <ScaleCrop>false</ScaleCrop>
  <LinksUpToDate>false</LinksUpToDate>
  <CharactersWithSpaces>3865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2025-09-16T06:41:45Z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