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91036">
      <w:pPr>
        <w:pStyle w:val="55"/>
        <w:spacing w:before="240" w:after="120"/>
        <w:rPr>
          <w:rFonts w:hint="eastAsia" w:ascii="宋体" w:hAnsi="宋体" w:cs="宋体"/>
          <w:b/>
          <w:kern w:val="0"/>
          <w:sz w:val="28"/>
          <w:szCs w:val="28"/>
          <w:lang w:val="en-US" w:eastAsia="zh-CN"/>
        </w:rPr>
      </w:pPr>
      <w:bookmarkStart w:id="34" w:name="_GoBack"/>
      <w:bookmarkStart w:id="0" w:name="OLE_LINK11"/>
      <w:bookmarkStart w:id="1" w:name="OLE_LINK14"/>
      <w:bookmarkStart w:id="2" w:name="OLE_LINK26"/>
      <w:bookmarkStart w:id="3" w:name="OLE_LINK3"/>
      <w:bookmarkStart w:id="4" w:name="OLE_LINK24"/>
      <w:bookmarkStart w:id="5" w:name="OLE_LINK20"/>
      <w:bookmarkStart w:id="6" w:name="OLE_LINK28"/>
      <w:bookmarkStart w:id="7" w:name="OLE_LINK2"/>
      <w:bookmarkStart w:id="8" w:name="OLE_LINK9"/>
      <w:bookmarkStart w:id="9" w:name="OLE_LINK21"/>
      <w:bookmarkStart w:id="10" w:name="OLE_LINK8"/>
      <w:bookmarkStart w:id="11" w:name="OLE_LINK27"/>
      <w:bookmarkStart w:id="12" w:name="OLE_LINK15"/>
      <w:bookmarkStart w:id="13" w:name="OLE_LINK13"/>
      <w:bookmarkStart w:id="14" w:name="OLE_LINK23"/>
      <w:bookmarkStart w:id="15" w:name="OLE_LINK10"/>
      <w:bookmarkStart w:id="16" w:name="OLE_LINK17"/>
      <w:bookmarkStart w:id="17" w:name="OLE_LINK4"/>
      <w:bookmarkStart w:id="18" w:name="OLE_LINK5"/>
      <w:bookmarkStart w:id="19" w:name="OLE_LINK1"/>
      <w:bookmarkStart w:id="20" w:name="OLE_LINK19"/>
      <w:bookmarkStart w:id="21" w:name="OLE_LINK6"/>
      <w:bookmarkStart w:id="22" w:name="OLE_LINK7"/>
      <w:bookmarkStart w:id="23" w:name="OLE_LINK16"/>
      <w:bookmarkStart w:id="24" w:name="OLE_LINK25"/>
      <w:bookmarkStart w:id="25" w:name="OLE_LINK22"/>
      <w:bookmarkStart w:id="26" w:name="OLE_LINK18"/>
      <w:bookmarkStart w:id="27" w:name="OLE_LINK12"/>
      <w:r>
        <w:rPr>
          <w:rFonts w:hint="eastAsia" w:ascii="宋体" w:hAnsi="宋体" w:cs="宋体"/>
          <w:b/>
          <w:kern w:val="0"/>
          <w:sz w:val="28"/>
          <w:szCs w:val="28"/>
          <w:lang w:val="en-US" w:eastAsia="zh-CN"/>
        </w:rPr>
        <w:t>2025年福建省邮电物业管理有限公司泉州分公司四害消杀物资集中采购项目</w:t>
      </w:r>
    </w:p>
    <w:bookmarkEnd w:id="34"/>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2FF1A00A">
      <w:pPr>
        <w:adjustRightInd w:val="0"/>
        <w:snapToGrid w:val="0"/>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本</w:t>
      </w:r>
      <w:r>
        <w:rPr>
          <w:rFonts w:hint="eastAsia" w:ascii="宋体" w:hAnsi="宋体" w:eastAsia="宋体"/>
          <w:szCs w:val="21"/>
          <w:highlight w:val="none"/>
          <w:lang w:eastAsia="zh-CN"/>
        </w:rPr>
        <w:t>询比</w:t>
      </w:r>
      <w:r>
        <w:rPr>
          <w:rFonts w:hint="eastAsia" w:ascii="宋体" w:hAnsi="宋体" w:eastAsia="宋体"/>
          <w:szCs w:val="21"/>
          <w:highlight w:val="none"/>
        </w:rPr>
        <w:t>项目为</w:t>
      </w:r>
      <w:r>
        <w:rPr>
          <w:rFonts w:hint="eastAsia" w:ascii="宋体" w:hAnsi="宋体" w:eastAsia="宋体"/>
          <w:szCs w:val="21"/>
          <w:highlight w:val="none"/>
          <w:u w:val="single"/>
          <w:lang w:eastAsia="zh-CN"/>
        </w:rPr>
        <w:t>2025年福建省邮电物业管理有限公司泉州分公司四害消杀物资集中采购项目</w:t>
      </w:r>
      <w:r>
        <w:rPr>
          <w:rFonts w:hint="eastAsia" w:ascii="宋体" w:hAnsi="宋体" w:eastAsia="宋体"/>
          <w:szCs w:val="21"/>
          <w:highlight w:val="none"/>
        </w:rPr>
        <w:t>（项目编号：</w:t>
      </w:r>
      <w:r>
        <w:rPr>
          <w:rFonts w:hint="eastAsia" w:ascii="宋体" w:hAnsi="宋体" w:eastAsia="宋体"/>
          <w:szCs w:val="21"/>
          <w:highlight w:val="none"/>
          <w:u w:val="single"/>
          <w:lang w:eastAsia="zh-CN"/>
        </w:rPr>
        <w:t>FJZT-2025-11489</w:t>
      </w:r>
      <w:r>
        <w:rPr>
          <w:rFonts w:hint="eastAsia" w:ascii="宋体" w:hAnsi="宋体" w:eastAsia="宋体"/>
          <w:szCs w:val="21"/>
          <w:highlight w:val="none"/>
        </w:rPr>
        <w:t>），</w:t>
      </w:r>
      <w:r>
        <w:rPr>
          <w:rFonts w:hint="eastAsia" w:ascii="宋体" w:hAnsi="宋体" w:eastAsia="宋体"/>
          <w:szCs w:val="21"/>
          <w:highlight w:val="none"/>
          <w:lang w:eastAsia="zh-CN"/>
        </w:rPr>
        <w:t>采购人</w:t>
      </w:r>
      <w:r>
        <w:rPr>
          <w:rFonts w:hint="eastAsia" w:ascii="宋体" w:hAnsi="宋体" w:eastAsia="宋体"/>
          <w:szCs w:val="21"/>
          <w:highlight w:val="none"/>
        </w:rPr>
        <w:t>为</w:t>
      </w:r>
      <w:r>
        <w:rPr>
          <w:rFonts w:hint="eastAsia" w:ascii="宋体" w:hAnsi="宋体" w:eastAsia="宋体" w:cs="宋体"/>
          <w:color w:val="000000"/>
          <w:szCs w:val="21"/>
          <w:highlight w:val="none"/>
          <w:lang w:eastAsia="zh-CN"/>
        </w:rPr>
        <w:t>福建省邮电物业管理有限公司泉州分公司</w:t>
      </w:r>
      <w:r>
        <w:rPr>
          <w:rFonts w:hint="eastAsia" w:ascii="宋体" w:hAnsi="宋体" w:eastAsia="宋体"/>
          <w:szCs w:val="21"/>
          <w:highlight w:val="none"/>
        </w:rPr>
        <w:t>，</w:t>
      </w:r>
      <w:r>
        <w:rPr>
          <w:rFonts w:hint="eastAsia" w:ascii="宋体" w:hAnsi="宋体" w:eastAsia="宋体"/>
          <w:szCs w:val="21"/>
          <w:highlight w:val="none"/>
          <w:lang w:eastAsia="zh-CN"/>
        </w:rPr>
        <w:t>采购代理机构</w:t>
      </w:r>
      <w:r>
        <w:rPr>
          <w:rFonts w:hint="eastAsia" w:ascii="宋体" w:hAnsi="宋体" w:eastAsia="宋体"/>
          <w:szCs w:val="21"/>
          <w:highlight w:val="none"/>
        </w:rPr>
        <w:t>为</w:t>
      </w:r>
      <w:r>
        <w:rPr>
          <w:rFonts w:hint="eastAsia" w:ascii="宋体" w:hAnsi="宋体" w:eastAsia="宋体" w:cs="宋体"/>
          <w:color w:val="000000"/>
          <w:szCs w:val="21"/>
          <w:highlight w:val="none"/>
          <w:lang w:eastAsia="zh-CN"/>
        </w:rPr>
        <w:t>福建省中通通信有限公司</w:t>
      </w:r>
      <w:r>
        <w:rPr>
          <w:rFonts w:hint="eastAsia" w:ascii="宋体" w:hAnsi="宋体" w:eastAsia="宋体"/>
          <w:szCs w:val="21"/>
          <w:highlight w:val="none"/>
        </w:rPr>
        <w:t>。项目资金已落实，具备</w:t>
      </w:r>
      <w:r>
        <w:rPr>
          <w:rFonts w:hint="eastAsia" w:ascii="宋体" w:hAnsi="宋体" w:eastAsia="宋体"/>
          <w:szCs w:val="21"/>
          <w:highlight w:val="none"/>
          <w:lang w:val="en-US" w:eastAsia="zh-CN"/>
        </w:rPr>
        <w:t>采购</w:t>
      </w:r>
      <w:r>
        <w:rPr>
          <w:rFonts w:hint="eastAsia" w:ascii="宋体" w:hAnsi="宋体" w:eastAsia="宋体"/>
          <w:szCs w:val="21"/>
          <w:highlight w:val="none"/>
        </w:rPr>
        <w:t>条件，现进行公开</w:t>
      </w:r>
      <w:r>
        <w:rPr>
          <w:rFonts w:hint="eastAsia" w:ascii="宋体" w:hAnsi="宋体" w:eastAsia="宋体"/>
          <w:szCs w:val="21"/>
          <w:highlight w:val="none"/>
          <w:lang w:eastAsia="zh-CN"/>
        </w:rPr>
        <w:t>询比</w:t>
      </w:r>
      <w:r>
        <w:rPr>
          <w:rFonts w:hint="eastAsia" w:ascii="宋体" w:hAnsi="宋体" w:eastAsia="宋体"/>
          <w:szCs w:val="21"/>
          <w:highlight w:val="none"/>
        </w:rPr>
        <w:t>，特邀请有意向的且具有提供标的物能力的潜在</w:t>
      </w:r>
      <w:r>
        <w:rPr>
          <w:rFonts w:hint="eastAsia" w:ascii="宋体" w:hAnsi="宋体" w:eastAsia="宋体"/>
          <w:szCs w:val="21"/>
          <w:highlight w:val="none"/>
          <w:lang w:eastAsia="zh-CN"/>
        </w:rPr>
        <w:t>供应商</w:t>
      </w:r>
      <w:r>
        <w:rPr>
          <w:rFonts w:hint="eastAsia" w:ascii="宋体" w:hAnsi="宋体" w:eastAsia="宋体"/>
          <w:szCs w:val="21"/>
          <w:highlight w:val="none"/>
        </w:rPr>
        <w:t>（以下简称</w:t>
      </w:r>
      <w:r>
        <w:rPr>
          <w:rFonts w:hint="eastAsia" w:ascii="宋体" w:hAnsi="宋体" w:eastAsia="宋体"/>
          <w:szCs w:val="21"/>
          <w:highlight w:val="none"/>
          <w:lang w:eastAsia="zh-CN"/>
        </w:rPr>
        <w:t>供应商</w:t>
      </w:r>
      <w:r>
        <w:rPr>
          <w:rFonts w:hint="eastAsia" w:ascii="宋体" w:hAnsi="宋体" w:eastAsia="宋体"/>
          <w:szCs w:val="21"/>
          <w:highlight w:val="none"/>
        </w:rPr>
        <w:t>）</w:t>
      </w:r>
      <w:r>
        <w:rPr>
          <w:rFonts w:hint="eastAsia" w:ascii="宋体" w:hAnsi="宋体" w:eastAsia="宋体"/>
          <w:szCs w:val="21"/>
          <w:highlight w:val="none"/>
          <w:lang w:val="en-US" w:eastAsia="zh-CN"/>
        </w:rPr>
        <w:t>参加询比响应</w:t>
      </w:r>
      <w:r>
        <w:rPr>
          <w:rFonts w:hint="eastAsia" w:ascii="宋体" w:hAnsi="宋体" w:eastAsia="宋体"/>
          <w:szCs w:val="21"/>
          <w:highlight w:val="none"/>
        </w:rPr>
        <w:t>。</w:t>
      </w:r>
    </w:p>
    <w:p w14:paraId="2E97149B">
      <w:pPr>
        <w:widowControl w:val="0"/>
        <w:adjustRightInd w:val="0"/>
        <w:snapToGrid w:val="0"/>
        <w:spacing w:line="360" w:lineRule="auto"/>
        <w:ind w:firstLine="0" w:firstLineChars="0"/>
        <w:jc w:val="both"/>
        <w:rPr>
          <w:rFonts w:hint="eastAsia"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1.项目概况与采购内容（集中）</w:t>
      </w:r>
    </w:p>
    <w:p w14:paraId="48704ADD">
      <w:pPr>
        <w:wordWrap w:val="0"/>
        <w:adjustRightInd w:val="0"/>
        <w:snapToGrid w:val="0"/>
        <w:spacing w:line="360" w:lineRule="auto"/>
        <w:ind w:firstLine="420" w:firstLineChars="200"/>
        <w:jc w:val="left"/>
        <w:rPr>
          <w:rFonts w:ascii="宋体" w:hAnsi="宋体" w:eastAsia="宋体" w:cs="宋体"/>
          <w:szCs w:val="21"/>
          <w:highlight w:val="none"/>
        </w:rPr>
      </w:pPr>
      <w:bookmarkStart w:id="28" w:name="_Toc319769473"/>
      <w:bookmarkStart w:id="29" w:name="_Toc184704555"/>
      <w:bookmarkStart w:id="30" w:name="_Toc319394714"/>
      <w:r>
        <w:rPr>
          <w:rFonts w:hint="eastAsia" w:ascii="宋体" w:hAnsi="宋体" w:eastAsia="宋体" w:cs="宋体"/>
          <w:szCs w:val="21"/>
          <w:highlight w:val="none"/>
        </w:rPr>
        <w:t>1.1项目概况</w:t>
      </w:r>
    </w:p>
    <w:p w14:paraId="597DE881">
      <w:pPr>
        <w:wordWrap w:val="0"/>
        <w:adjustRightInd w:val="0"/>
        <w:snapToGrid w:val="0"/>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2025年福建省邮电物业管理有限公司泉州分公司四害消杀物资集中采购项目，本次集中</w:t>
      </w:r>
      <w:r>
        <w:rPr>
          <w:rFonts w:hint="eastAsia" w:ascii="宋体" w:hAnsi="宋体" w:eastAsia="宋体" w:cs="宋体"/>
          <w:szCs w:val="21"/>
          <w:highlight w:val="none"/>
          <w:lang w:val="en-US" w:eastAsia="zh-CN"/>
        </w:rPr>
        <w:t>询比</w:t>
      </w:r>
      <w:r>
        <w:rPr>
          <w:rFonts w:hint="eastAsia" w:ascii="宋体" w:hAnsi="宋体" w:eastAsia="宋体" w:cs="宋体"/>
          <w:szCs w:val="21"/>
          <w:highlight w:val="none"/>
          <w:lang w:eastAsia="zh-CN"/>
        </w:rPr>
        <w:t>合同有效期为：合同生效之日起【2】年。</w:t>
      </w:r>
    </w:p>
    <w:p w14:paraId="07D6A3B4">
      <w:pPr>
        <w:wordWrap w:val="0"/>
        <w:adjustRightInd w:val="0"/>
        <w:snapToGrid w:val="0"/>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1.2采购内容</w:t>
      </w:r>
    </w:p>
    <w:p w14:paraId="06813890">
      <w:pPr>
        <w:wordWrap w:val="0"/>
        <w:adjustRightInd w:val="0"/>
        <w:snapToGrid w:val="0"/>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本次询比要求具体如下：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3036"/>
        <w:gridCol w:w="1829"/>
        <w:gridCol w:w="1830"/>
      </w:tblGrid>
      <w:tr w14:paraId="55BB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070" w:type="pct"/>
            <w:shd w:val="clear" w:color="000000" w:fill="F2F2F2"/>
            <w:vAlign w:val="center"/>
          </w:tcPr>
          <w:p w14:paraId="5D8D9BC1">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1781" w:type="pct"/>
            <w:shd w:val="clear" w:color="000000" w:fill="F2F2F2"/>
            <w:vAlign w:val="center"/>
          </w:tcPr>
          <w:p w14:paraId="04A32998">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rPr>
            </w:pPr>
            <w:r>
              <w:rPr>
                <w:rFonts w:hint="eastAsia" w:ascii="宋体" w:hAnsi="宋体" w:eastAsia="宋体" w:cs="宋体"/>
                <w:kern w:val="0"/>
                <w:szCs w:val="21"/>
                <w:highlight w:val="none"/>
              </w:rPr>
              <w:t>产品名称</w:t>
            </w:r>
          </w:p>
        </w:tc>
        <w:tc>
          <w:tcPr>
            <w:tcW w:w="1073" w:type="pct"/>
            <w:shd w:val="clear" w:color="000000" w:fill="F2F2F2"/>
            <w:vAlign w:val="center"/>
          </w:tcPr>
          <w:p w14:paraId="232BF53F">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rPr>
            </w:pPr>
            <w:r>
              <w:rPr>
                <w:rFonts w:hint="eastAsia" w:ascii="宋体" w:hAnsi="宋体" w:eastAsia="宋体" w:cs="宋体"/>
                <w:kern w:val="0"/>
                <w:szCs w:val="21"/>
                <w:highlight w:val="none"/>
              </w:rPr>
              <w:t>数量</w:t>
            </w:r>
          </w:p>
        </w:tc>
        <w:tc>
          <w:tcPr>
            <w:tcW w:w="1073" w:type="pct"/>
            <w:shd w:val="clear" w:color="000000" w:fill="F2F2F2"/>
            <w:vAlign w:val="center"/>
          </w:tcPr>
          <w:p w14:paraId="2E28053B">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rPr>
            </w:pPr>
            <w:r>
              <w:rPr>
                <w:rFonts w:hint="eastAsia" w:ascii="宋体" w:hAnsi="宋体" w:eastAsia="宋体" w:cs="宋体"/>
                <w:kern w:val="0"/>
                <w:szCs w:val="21"/>
                <w:highlight w:val="none"/>
              </w:rPr>
              <w:t>单位</w:t>
            </w:r>
          </w:p>
        </w:tc>
      </w:tr>
      <w:tr w14:paraId="0259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0" w:type="pct"/>
            <w:shd w:val="clear" w:color="auto" w:fill="auto"/>
            <w:vAlign w:val="center"/>
          </w:tcPr>
          <w:p w14:paraId="0DDF1DD0">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rPr>
            </w:pPr>
            <w:r>
              <w:rPr>
                <w:rFonts w:hint="eastAsia" w:ascii="宋体" w:hAnsi="宋体" w:eastAsia="宋体" w:cs="宋体"/>
                <w:kern w:val="0"/>
                <w:szCs w:val="21"/>
                <w:highlight w:val="none"/>
              </w:rPr>
              <w:t>1</w:t>
            </w:r>
          </w:p>
        </w:tc>
        <w:tc>
          <w:tcPr>
            <w:tcW w:w="3036" w:type="dxa"/>
            <w:shd w:val="clear" w:color="auto" w:fill="auto"/>
            <w:vAlign w:val="center"/>
          </w:tcPr>
          <w:p w14:paraId="16864C08">
            <w:pPr>
              <w:keepNext w:val="0"/>
              <w:keepLines w:val="0"/>
              <w:widowControl/>
              <w:suppressLineNumbers w:val="0"/>
              <w:wordWrap w:val="0"/>
              <w:spacing w:before="0" w:beforeAutospacing="0" w:after="160" w:afterAutospacing="0" w:line="276" w:lineRule="auto"/>
              <w:ind w:left="0" w:leftChars="0" w:right="0" w:rightChars="0"/>
              <w:jc w:val="center"/>
              <w:rPr>
                <w:rFonts w:ascii="宋体" w:hAnsi="宋体" w:eastAsia="宋体" w:cs="宋体"/>
                <w:kern w:val="0"/>
                <w:szCs w:val="21"/>
                <w:highlight w:val="none"/>
              </w:rPr>
            </w:pPr>
            <w:r>
              <w:rPr>
                <w:rFonts w:hint="eastAsia" w:ascii="宋体" w:hAnsi="宋体" w:eastAsia="宋体"/>
                <w:color w:val="auto"/>
                <w:spacing w:val="2"/>
                <w:szCs w:val="21"/>
                <w:highlight w:val="none"/>
                <w:u w:val="none"/>
                <w:lang w:eastAsia="zh-CN"/>
              </w:rPr>
              <w:t>四害消杀物资</w:t>
            </w:r>
          </w:p>
        </w:tc>
        <w:tc>
          <w:tcPr>
            <w:tcW w:w="1829" w:type="dxa"/>
            <w:shd w:val="clear" w:color="auto" w:fill="auto"/>
            <w:vAlign w:val="center"/>
          </w:tcPr>
          <w:p w14:paraId="15E47AB2">
            <w:pPr>
              <w:keepNext w:val="0"/>
              <w:keepLines w:val="0"/>
              <w:widowControl/>
              <w:suppressLineNumbers w:val="0"/>
              <w:wordWrap w:val="0"/>
              <w:spacing w:before="0" w:beforeAutospacing="0" w:after="160" w:afterAutospacing="0" w:line="276" w:lineRule="auto"/>
              <w:ind w:left="0" w:leftChars="0" w:right="0" w:rightChars="0"/>
              <w:jc w:val="center"/>
              <w:rPr>
                <w:rFonts w:ascii="宋体" w:hAnsi="宋体" w:eastAsia="宋体" w:cs="宋体"/>
                <w:kern w:val="0"/>
                <w:szCs w:val="21"/>
                <w:highlight w:val="none"/>
              </w:rPr>
            </w:pPr>
            <w:r>
              <w:rPr>
                <w:rFonts w:hint="eastAsia" w:ascii="宋体" w:hAnsi="宋体" w:eastAsia="宋体" w:cs="宋体"/>
                <w:color w:val="auto"/>
                <w:kern w:val="0"/>
                <w:szCs w:val="21"/>
                <w:highlight w:val="none"/>
                <w:lang w:val="en-US" w:eastAsia="zh-CN"/>
                <w14:ligatures w14:val="none"/>
              </w:rPr>
              <w:t>1</w:t>
            </w:r>
          </w:p>
        </w:tc>
        <w:tc>
          <w:tcPr>
            <w:tcW w:w="1830" w:type="dxa"/>
            <w:vAlign w:val="center"/>
          </w:tcPr>
          <w:p w14:paraId="3706EDC2">
            <w:pPr>
              <w:keepNext w:val="0"/>
              <w:keepLines w:val="0"/>
              <w:widowControl/>
              <w:suppressLineNumbers w:val="0"/>
              <w:wordWrap w:val="0"/>
              <w:spacing w:before="0" w:beforeAutospacing="0" w:after="160" w:afterAutospacing="0" w:line="276" w:lineRule="auto"/>
              <w:ind w:left="0" w:leftChars="0" w:right="0" w:rightChars="0"/>
              <w:jc w:val="center"/>
              <w:rPr>
                <w:rFonts w:ascii="宋体" w:hAnsi="宋体" w:eastAsia="宋体" w:cs="宋体"/>
                <w:kern w:val="0"/>
                <w:szCs w:val="21"/>
                <w:highlight w:val="none"/>
              </w:rPr>
            </w:pPr>
            <w:r>
              <w:rPr>
                <w:rFonts w:hint="eastAsia" w:ascii="宋体" w:hAnsi="宋体" w:eastAsia="宋体" w:cs="宋体"/>
                <w:color w:val="auto"/>
                <w:kern w:val="0"/>
                <w:szCs w:val="21"/>
                <w:highlight w:val="none"/>
                <w:lang w:val="en-US" w:eastAsia="zh-CN"/>
                <w14:ligatures w14:val="none"/>
              </w:rPr>
              <w:t>项</w:t>
            </w:r>
          </w:p>
        </w:tc>
      </w:tr>
    </w:tbl>
    <w:p w14:paraId="3A720A93">
      <w:pPr>
        <w:wordWrap w:val="0"/>
        <w:adjustRightInd w:val="0"/>
        <w:snapToGrid w:val="0"/>
        <w:spacing w:line="360" w:lineRule="auto"/>
        <w:ind w:firstLine="420" w:firstLineChars="200"/>
        <w:jc w:val="left"/>
        <w:rPr>
          <w:rFonts w:ascii="宋体" w:hAnsi="宋体" w:eastAsia="宋体" w:cs="宋体"/>
          <w:szCs w:val="21"/>
          <w:highlight w:val="none"/>
          <w:lang w:bidi="ar"/>
        </w:rPr>
      </w:pPr>
      <w:r>
        <w:rPr>
          <w:rFonts w:hint="eastAsia" w:ascii="宋体" w:hAnsi="宋体" w:eastAsia="宋体" w:cs="Times New Roman"/>
          <w:highlight w:val="none"/>
          <w:lang w:eastAsia="zh-CN"/>
        </w:rPr>
        <w:t>消杀服务地点：</w:t>
      </w:r>
      <w:r>
        <w:rPr>
          <w:rFonts w:hint="eastAsia" w:ascii="宋体" w:hAnsi="宋体" w:eastAsia="宋体" w:cs="宋体"/>
          <w:sz w:val="21"/>
          <w:szCs w:val="21"/>
          <w:highlight w:val="none"/>
          <w:lang w:val="en-US" w:eastAsia="zh-CN"/>
        </w:rPr>
        <w:t>东海大楼本部附属楼及招待所、聚祥大厦办公楼，清濛电信、洛江局、金山局、鲤中局、九一路电信机房、普明分局、诚信大厦、院前大厦、东海滨城电信、线务局办公楼及招待所、百源营业厅、鲤城芳草园）、东海本部食堂1-3层，浮桥、金山局、普明电信、线务局食堂、城东食堂、院前食堂、平水庙宿舍区、金山宿舍区</w:t>
      </w:r>
      <w:r>
        <w:rPr>
          <w:rFonts w:hint="eastAsia" w:ascii="宋体" w:hAnsi="宋体" w:eastAsia="宋体" w:cs="宋体"/>
          <w:szCs w:val="21"/>
          <w:highlight w:val="none"/>
          <w:lang w:bidi="ar"/>
        </w:rPr>
        <w:t>。</w:t>
      </w:r>
    </w:p>
    <w:p w14:paraId="761993B7">
      <w:pPr>
        <w:numPr>
          <w:ilvl w:val="0"/>
          <w:numId w:val="4"/>
        </w:numPr>
        <w:wordWrap w:val="0"/>
        <w:adjustRightInd w:val="0"/>
        <w:snapToGrid w:val="0"/>
        <w:spacing w:line="360" w:lineRule="auto"/>
        <w:ind w:firstLine="420" w:firstLineChars="200"/>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预估</w:t>
      </w:r>
      <w:r>
        <w:rPr>
          <w:rFonts w:hint="eastAsia" w:ascii="宋体" w:hAnsi="宋体" w:eastAsia="宋体" w:cs="宋体"/>
          <w:szCs w:val="21"/>
          <w:highlight w:val="none"/>
        </w:rPr>
        <w:t>金额</w:t>
      </w:r>
      <w:r>
        <w:rPr>
          <w:rFonts w:hint="eastAsia" w:ascii="宋体" w:hAnsi="宋体" w:eastAsia="宋体" w:cs="宋体"/>
          <w:szCs w:val="21"/>
          <w:highlight w:val="none"/>
          <w:lang w:bidi="ar"/>
        </w:rPr>
        <w:t>：【</w:t>
      </w:r>
      <w:r>
        <w:rPr>
          <w:rFonts w:hint="eastAsia" w:ascii="宋体" w:hAnsi="宋体" w:eastAsia="宋体" w:cs="宋体"/>
          <w:szCs w:val="21"/>
          <w:highlight w:val="none"/>
          <w:lang w:val="en-US" w:eastAsia="zh-CN" w:bidi="ar"/>
        </w:rPr>
        <w:t>10</w:t>
      </w:r>
      <w:r>
        <w:rPr>
          <w:rFonts w:hint="eastAsia" w:ascii="宋体" w:hAnsi="宋体" w:eastAsia="宋体" w:cs="宋体"/>
          <w:szCs w:val="21"/>
          <w:highlight w:val="none"/>
          <w:lang w:bidi="ar"/>
        </w:rPr>
        <w:t>】万元（不含税）；</w:t>
      </w:r>
    </w:p>
    <w:p w14:paraId="3499E8F1">
      <w:pPr>
        <w:numPr>
          <w:ilvl w:val="0"/>
          <w:numId w:val="4"/>
        </w:numPr>
        <w:wordWrap w:val="0"/>
        <w:adjustRightInd w:val="0"/>
        <w:snapToGrid w:val="0"/>
        <w:spacing w:line="360" w:lineRule="auto"/>
        <w:ind w:firstLine="420" w:firstLineChars="200"/>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14:ligatures w14:val="none"/>
        </w:rPr>
        <w:t>项目类型：【</w:t>
      </w:r>
      <w:r>
        <w:rPr>
          <w:rFonts w:hint="eastAsia" w:ascii="宋体" w:hAnsi="宋体" w:eastAsia="宋体" w:cs="宋体"/>
          <w:szCs w:val="21"/>
          <w:highlight w:val="none"/>
          <w:lang w:val="en-US" w:eastAsia="zh-CN" w:bidi="ar"/>
          <w14:ligatures w14:val="none"/>
        </w:rPr>
        <w:t>服务</w:t>
      </w:r>
      <w:r>
        <w:rPr>
          <w:rFonts w:hint="eastAsia" w:ascii="宋体" w:hAnsi="宋体" w:eastAsia="宋体" w:cs="宋体"/>
          <w:szCs w:val="21"/>
          <w:highlight w:val="none"/>
          <w:lang w:bidi="ar"/>
          <w14:ligatures w14:val="none"/>
        </w:rPr>
        <w:t>】</w:t>
      </w:r>
    </w:p>
    <w:p w14:paraId="194AFDA6">
      <w:pPr>
        <w:wordWrap w:val="0"/>
        <w:adjustRightInd w:val="0"/>
        <w:snapToGrid w:val="0"/>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）★报价要求：</w:t>
      </w: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lang w:eastAsia="zh-CN"/>
        </w:rPr>
        <w:t>报价包含四害消杀服务一切可预见和不可预见的费用。</w:t>
      </w:r>
    </w:p>
    <w:p w14:paraId="754B1A5E">
      <w:pPr>
        <w:wordWrap w:val="0"/>
        <w:adjustRightInd w:val="0"/>
        <w:snapToGrid w:val="0"/>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）★服务时限：</w:t>
      </w: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lang w:eastAsia="zh-CN"/>
        </w:rPr>
        <w:t>应在接到</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lang w:eastAsia="zh-CN"/>
        </w:rPr>
        <w:t>人通知后2日内到达服务地点完成消杀任务。</w:t>
      </w:r>
    </w:p>
    <w:p w14:paraId="31314FEE">
      <w:pPr>
        <w:wordWrap w:val="0"/>
        <w:adjustRightInd w:val="0"/>
        <w:snapToGrid w:val="0"/>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eastAsia="zh-CN"/>
        </w:rPr>
        <w:t>）★服务地点：福建省泉州市，</w:t>
      </w:r>
      <w:r>
        <w:rPr>
          <w:rFonts w:hint="eastAsia" w:ascii="宋体" w:hAnsi="宋体" w:eastAsia="宋体" w:cs="宋体"/>
          <w:szCs w:val="21"/>
          <w:highlight w:val="none"/>
          <w:lang w:val="en-US" w:eastAsia="zh-CN"/>
        </w:rPr>
        <w:t>采购人</w:t>
      </w:r>
      <w:r>
        <w:rPr>
          <w:rFonts w:hint="eastAsia" w:ascii="宋体" w:hAnsi="宋体" w:eastAsia="宋体" w:cs="宋体"/>
          <w:szCs w:val="21"/>
          <w:highlight w:val="none"/>
          <w:lang w:eastAsia="zh-CN"/>
        </w:rPr>
        <w:t>指定地点。</w:t>
      </w:r>
    </w:p>
    <w:p w14:paraId="50670978">
      <w:pPr>
        <w:wordWrap w:val="0"/>
        <w:adjustRightInd w:val="0"/>
        <w:snapToGrid w:val="0"/>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eastAsia="zh-CN"/>
        </w:rPr>
        <w:t>）技术要求：以</w:t>
      </w:r>
      <w:r>
        <w:rPr>
          <w:rFonts w:hint="eastAsia" w:ascii="宋体" w:hAnsi="宋体" w:eastAsia="宋体" w:cs="宋体"/>
          <w:szCs w:val="21"/>
          <w:highlight w:val="none"/>
          <w:lang w:val="en-US" w:eastAsia="zh-CN"/>
        </w:rPr>
        <w:t>询比</w:t>
      </w:r>
      <w:r>
        <w:rPr>
          <w:rFonts w:hint="eastAsia" w:ascii="宋体" w:hAnsi="宋体" w:eastAsia="宋体" w:cs="宋体"/>
          <w:szCs w:val="21"/>
          <w:highlight w:val="none"/>
          <w:lang w:eastAsia="zh-CN"/>
        </w:rPr>
        <w:t>文件第五章技术规范书要求为准。</w:t>
      </w:r>
    </w:p>
    <w:p w14:paraId="59380152">
      <w:pPr>
        <w:wordWrap w:val="0"/>
        <w:adjustRightInd w:val="0"/>
        <w:snapToGrid w:val="0"/>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1.3本项目不划分分包，</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数量1个。</w:t>
      </w:r>
    </w:p>
    <w:p w14:paraId="574AB4A3">
      <w:pPr>
        <w:wordWrap w:val="0"/>
        <w:adjustRightInd w:val="0"/>
        <w:snapToGrid w:val="0"/>
        <w:spacing w:line="360" w:lineRule="auto"/>
        <w:ind w:firstLine="420" w:firstLineChars="200"/>
        <w:jc w:val="left"/>
        <w:rPr>
          <w:rFonts w:hint="eastAsia" w:ascii="宋体" w:hAnsi="宋体" w:eastAsia="宋体" w:cs="宋体"/>
          <w:color w:val="auto"/>
          <w:szCs w:val="21"/>
          <w:highlight w:val="none"/>
          <w:lang w:val="en-US" w:eastAsia="zh-CN"/>
          <w14:ligatures w14:val="none"/>
        </w:rPr>
      </w:pPr>
      <w:r>
        <w:rPr>
          <w:rFonts w:hint="eastAsia" w:ascii="宋体" w:hAnsi="宋体" w:eastAsia="宋体" w:cs="宋体"/>
          <w:color w:val="auto"/>
          <w:szCs w:val="21"/>
          <w:highlight w:val="none"/>
          <w:lang w:val="en-US" w:eastAsia="zh-CN"/>
          <w14:ligatures w14:val="none"/>
        </w:rPr>
        <w:t>1.4</w:t>
      </w:r>
      <w:r>
        <w:rPr>
          <w:rFonts w:hint="eastAsia" w:ascii="宋体" w:hAnsi="宋体" w:eastAsia="宋体" w:cs="宋体"/>
          <w:color w:val="auto"/>
          <w:szCs w:val="21"/>
          <w:highlight w:val="none"/>
          <w14:ligatures w14:val="none"/>
        </w:rPr>
        <w:t>本项目成交候选人</w:t>
      </w:r>
      <w:r>
        <w:rPr>
          <w:rFonts w:hint="eastAsia" w:ascii="宋体" w:hAnsi="宋体" w:eastAsia="宋体" w:cs="宋体"/>
          <w:color w:val="auto"/>
          <w:kern w:val="0"/>
          <w:szCs w:val="21"/>
          <w:highlight w:val="none"/>
          <w14:ligatures w14:val="none"/>
        </w:rPr>
        <w:t>数量为</w:t>
      </w:r>
      <w:r>
        <w:rPr>
          <w:rFonts w:hint="eastAsia" w:ascii="宋体" w:hAnsi="宋体" w:eastAsia="宋体" w:cs="宋体"/>
          <w:color w:val="auto"/>
          <w:szCs w:val="21"/>
          <w:highlight w:val="none"/>
          <w14:ligatures w14:val="none"/>
        </w:rPr>
        <w:t>【2】</w:t>
      </w:r>
      <w:r>
        <w:rPr>
          <w:rFonts w:hint="eastAsia" w:ascii="宋体" w:hAnsi="宋体" w:eastAsia="宋体" w:cs="宋体"/>
          <w:color w:val="auto"/>
          <w:kern w:val="0"/>
          <w:szCs w:val="21"/>
          <w:highlight w:val="none"/>
          <w14:ligatures w14:val="none"/>
        </w:rPr>
        <w:t>个，</w:t>
      </w:r>
      <w:r>
        <w:rPr>
          <w:rFonts w:hint="eastAsia" w:ascii="宋体" w:hAnsi="宋体" w:eastAsia="宋体" w:cs="宋体"/>
          <w:color w:val="auto"/>
          <w:szCs w:val="21"/>
          <w:highlight w:val="none"/>
          <w14:ligatures w14:val="none"/>
        </w:rPr>
        <w:t>成交供应商数量为</w:t>
      </w:r>
      <w:r>
        <w:rPr>
          <w:rFonts w:hint="eastAsia" w:ascii="宋体" w:hAnsi="宋体" w:eastAsia="宋体" w:cs="宋体"/>
          <w:color w:val="auto"/>
          <w:szCs w:val="21"/>
          <w:highlight w:val="none"/>
          <w:u w:val="single"/>
          <w14:ligatures w14:val="none"/>
        </w:rPr>
        <w:t>【1】</w:t>
      </w:r>
      <w:r>
        <w:rPr>
          <w:rFonts w:hint="eastAsia" w:ascii="宋体" w:hAnsi="宋体" w:eastAsia="宋体" w:cs="宋体"/>
          <w:color w:val="auto"/>
          <w:szCs w:val="21"/>
          <w:highlight w:val="none"/>
          <w14:ligatures w14:val="none"/>
        </w:rPr>
        <w:t>个，成交供应商份额比例为100%，成交供应商份额=</w:t>
      </w:r>
      <w:r>
        <w:rPr>
          <w:rFonts w:hint="eastAsia" w:ascii="宋体" w:hAnsi="宋体" w:eastAsia="宋体" w:cs="宋体"/>
          <w:color w:val="auto"/>
          <w:kern w:val="0"/>
          <w:szCs w:val="21"/>
          <w:highlight w:val="none"/>
          <w:lang w:bidi="ar"/>
          <w14:ligatures w14:val="none"/>
        </w:rPr>
        <w:t>采购预估含税金额*成交供应商份额比例</w:t>
      </w:r>
      <w:r>
        <w:rPr>
          <w:rFonts w:hint="eastAsia" w:ascii="宋体" w:hAnsi="宋体" w:eastAsia="宋体" w:cs="宋体"/>
          <w:color w:val="auto"/>
          <w:szCs w:val="24"/>
          <w:highlight w:val="none"/>
          <w14:ligatures w14:val="none"/>
        </w:rPr>
        <w:t>*最高响应折扣限价=</w:t>
      </w:r>
      <w:r>
        <w:rPr>
          <w:rFonts w:hint="eastAsia" w:ascii="宋体" w:hAnsi="宋体" w:eastAsia="宋体" w:cs="宋体"/>
          <w:color w:val="auto"/>
          <w:kern w:val="0"/>
          <w:szCs w:val="21"/>
          <w:highlight w:val="none"/>
          <w:lang w:bidi="ar"/>
          <w14:ligatures w14:val="none"/>
        </w:rPr>
        <w:t>预估不含税金额*（1+响应税率）*成交供应商份额比例</w:t>
      </w:r>
      <w:r>
        <w:rPr>
          <w:rFonts w:hint="eastAsia" w:ascii="宋体" w:hAnsi="宋体" w:eastAsia="宋体" w:cs="宋体"/>
          <w:color w:val="auto"/>
          <w:szCs w:val="24"/>
          <w:highlight w:val="none"/>
          <w14:ligatures w14:val="none"/>
        </w:rPr>
        <w:t>*最高响应折扣限价</w:t>
      </w:r>
      <w:r>
        <w:rPr>
          <w:rFonts w:hint="eastAsia" w:ascii="宋体" w:hAnsi="宋体" w:eastAsia="宋体" w:cs="宋体"/>
          <w:color w:val="auto"/>
          <w:szCs w:val="24"/>
          <w:highlight w:val="none"/>
          <w:lang w:eastAsia="zh-CN"/>
          <w14:ligatures w14:val="none"/>
        </w:rPr>
        <w:t>。</w:t>
      </w:r>
    </w:p>
    <w:p w14:paraId="5DBE7B6B">
      <w:pPr>
        <w:wordWrap w:val="0"/>
        <w:adjustRightInd w:val="0"/>
        <w:snapToGrid w:val="0"/>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本项目设置最高响应折扣限价，最高响应折扣限价为【</w:t>
      </w:r>
      <w:r>
        <w:rPr>
          <w:rFonts w:hint="eastAsia" w:ascii="宋体" w:hAnsi="宋体" w:eastAsia="宋体" w:cs="宋体"/>
          <w:color w:val="auto"/>
          <w:szCs w:val="21"/>
          <w:highlight w:val="none"/>
          <w:lang w:val="en-US" w:eastAsia="zh-CN"/>
        </w:rPr>
        <w:t>90</w:t>
      </w:r>
      <w:r>
        <w:rPr>
          <w:rFonts w:hint="eastAsia" w:ascii="宋体" w:hAnsi="宋体" w:eastAsia="宋体" w:cs="宋体"/>
          <w:color w:val="auto"/>
          <w:szCs w:val="21"/>
          <w:highlight w:val="none"/>
        </w:rPr>
        <w:t>】%，供应商响应报价高于最高响应折扣限价的，其响应将被否决</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基准价如下：</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270"/>
        <w:gridCol w:w="1782"/>
        <w:gridCol w:w="1265"/>
        <w:gridCol w:w="1263"/>
        <w:gridCol w:w="1125"/>
      </w:tblGrid>
      <w:tr w14:paraId="4BB2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064" w:type="pct"/>
            <w:noWrap w:val="0"/>
            <w:vAlign w:val="center"/>
          </w:tcPr>
          <w:p w14:paraId="2B87BEC3">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color w:val="000000"/>
                <w:szCs w:val="22"/>
                <w:highlight w:val="none"/>
                <w:lang w:val="en-US" w:eastAsia="zh-CN"/>
              </w:rPr>
            </w:pPr>
            <w:r>
              <w:rPr>
                <w:rFonts w:hint="eastAsia" w:ascii="宋体" w:hAnsi="宋体" w:eastAsia="宋体" w:cs="宋体"/>
                <w:color w:val="000000"/>
                <w:szCs w:val="22"/>
                <w:highlight w:val="none"/>
                <w:lang w:val="en-US" w:eastAsia="zh-CN"/>
              </w:rPr>
              <w:t>服务</w:t>
            </w:r>
            <w:r>
              <w:rPr>
                <w:rFonts w:hint="eastAsia" w:ascii="宋体" w:hAnsi="宋体" w:eastAsia="宋体" w:cs="宋体"/>
                <w:color w:val="000000"/>
                <w:szCs w:val="22"/>
                <w:highlight w:val="none"/>
              </w:rPr>
              <w:t>项目</w:t>
            </w:r>
            <w:r>
              <w:rPr>
                <w:rFonts w:hint="eastAsia" w:ascii="宋体" w:hAnsi="宋体" w:eastAsia="宋体" w:cs="宋体"/>
                <w:color w:val="000000"/>
                <w:szCs w:val="22"/>
                <w:highlight w:val="none"/>
                <w:lang w:val="en-US" w:eastAsia="zh-CN"/>
              </w:rPr>
              <w:t>名称</w:t>
            </w:r>
          </w:p>
        </w:tc>
        <w:tc>
          <w:tcPr>
            <w:tcW w:w="745" w:type="pct"/>
            <w:noWrap w:val="0"/>
            <w:vAlign w:val="center"/>
          </w:tcPr>
          <w:p w14:paraId="17B36A46">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color w:val="000000"/>
                <w:szCs w:val="22"/>
                <w:highlight w:val="none"/>
                <w:lang w:eastAsia="zh-CN"/>
              </w:rPr>
            </w:pPr>
            <w:r>
              <w:rPr>
                <w:rFonts w:hint="eastAsia" w:ascii="宋体" w:hAnsi="宋体" w:eastAsia="宋体" w:cs="宋体"/>
                <w:color w:val="000000"/>
                <w:szCs w:val="22"/>
                <w:highlight w:val="none"/>
              </w:rPr>
              <w:t>四害消杀</w:t>
            </w:r>
            <w:r>
              <w:rPr>
                <w:rFonts w:hint="eastAsia" w:ascii="宋体" w:hAnsi="宋体" w:eastAsia="宋体" w:cs="宋体"/>
                <w:color w:val="000000"/>
                <w:szCs w:val="22"/>
                <w:highlight w:val="none"/>
                <w:lang w:eastAsia="zh-CN"/>
              </w:rPr>
              <w:t>（</w:t>
            </w:r>
            <w:r>
              <w:rPr>
                <w:rFonts w:hint="eastAsia" w:ascii="宋体" w:hAnsi="宋体" w:eastAsia="宋体" w:cs="宋体"/>
                <w:color w:val="000000"/>
                <w:szCs w:val="22"/>
                <w:highlight w:val="none"/>
                <w:lang w:val="en-US" w:eastAsia="zh-CN"/>
              </w:rPr>
              <w:t>次</w:t>
            </w:r>
            <w:r>
              <w:rPr>
                <w:rFonts w:hint="eastAsia" w:ascii="宋体" w:hAnsi="宋体" w:eastAsia="宋体" w:cs="宋体"/>
                <w:color w:val="000000"/>
                <w:szCs w:val="22"/>
                <w:highlight w:val="none"/>
                <w:lang w:eastAsia="zh-CN"/>
              </w:rPr>
              <w:t>）</w:t>
            </w:r>
          </w:p>
        </w:tc>
        <w:tc>
          <w:tcPr>
            <w:tcW w:w="1045" w:type="pct"/>
            <w:noWrap w:val="0"/>
            <w:vAlign w:val="center"/>
          </w:tcPr>
          <w:p w14:paraId="696B9B40">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招待所四害消杀</w:t>
            </w:r>
            <w:r>
              <w:rPr>
                <w:rFonts w:hint="eastAsia" w:ascii="宋体" w:hAnsi="宋体" w:eastAsia="宋体" w:cs="宋体"/>
                <w:color w:val="000000"/>
                <w:szCs w:val="22"/>
                <w:highlight w:val="none"/>
                <w:lang w:eastAsia="zh-CN"/>
              </w:rPr>
              <w:t>（</w:t>
            </w:r>
            <w:r>
              <w:rPr>
                <w:rFonts w:hint="eastAsia" w:ascii="宋体" w:hAnsi="宋体" w:eastAsia="宋体" w:cs="宋体"/>
                <w:color w:val="000000"/>
                <w:szCs w:val="22"/>
                <w:highlight w:val="none"/>
                <w:lang w:val="en-US" w:eastAsia="zh-CN"/>
              </w:rPr>
              <w:t>次</w:t>
            </w:r>
            <w:r>
              <w:rPr>
                <w:rFonts w:hint="eastAsia" w:ascii="宋体" w:hAnsi="宋体" w:eastAsia="宋体" w:cs="宋体"/>
                <w:color w:val="000000"/>
                <w:szCs w:val="22"/>
                <w:highlight w:val="none"/>
                <w:lang w:eastAsia="zh-CN"/>
              </w:rPr>
              <w:t>）</w:t>
            </w:r>
          </w:p>
        </w:tc>
        <w:tc>
          <w:tcPr>
            <w:tcW w:w="742" w:type="pct"/>
            <w:noWrap w:val="0"/>
            <w:vAlign w:val="center"/>
          </w:tcPr>
          <w:p w14:paraId="49250090">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烟雾消杀</w:t>
            </w:r>
            <w:r>
              <w:rPr>
                <w:rFonts w:hint="eastAsia" w:ascii="宋体" w:hAnsi="宋体" w:eastAsia="宋体" w:cs="宋体"/>
                <w:color w:val="000000"/>
                <w:szCs w:val="22"/>
                <w:highlight w:val="none"/>
                <w:lang w:eastAsia="zh-CN"/>
              </w:rPr>
              <w:t>（</w:t>
            </w:r>
            <w:r>
              <w:rPr>
                <w:rFonts w:hint="eastAsia" w:ascii="宋体" w:hAnsi="宋体" w:eastAsia="宋体" w:cs="宋体"/>
                <w:color w:val="000000"/>
                <w:szCs w:val="22"/>
                <w:highlight w:val="none"/>
                <w:lang w:val="en-US" w:eastAsia="zh-CN"/>
              </w:rPr>
              <w:t>次</w:t>
            </w:r>
            <w:r>
              <w:rPr>
                <w:rFonts w:hint="eastAsia" w:ascii="宋体" w:hAnsi="宋体" w:eastAsia="宋体" w:cs="宋体"/>
                <w:color w:val="000000"/>
                <w:szCs w:val="22"/>
                <w:highlight w:val="none"/>
                <w:lang w:eastAsia="zh-CN"/>
              </w:rPr>
              <w:t>）</w:t>
            </w:r>
          </w:p>
        </w:tc>
        <w:tc>
          <w:tcPr>
            <w:tcW w:w="741" w:type="pct"/>
            <w:noWrap w:val="0"/>
            <w:vAlign w:val="center"/>
          </w:tcPr>
          <w:p w14:paraId="1676EDD3">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白蚁消杀</w:t>
            </w:r>
            <w:r>
              <w:rPr>
                <w:rFonts w:hint="eastAsia" w:ascii="宋体" w:hAnsi="宋体" w:eastAsia="宋体" w:cs="宋体"/>
                <w:color w:val="000000"/>
                <w:szCs w:val="22"/>
                <w:highlight w:val="none"/>
                <w:lang w:eastAsia="zh-CN"/>
              </w:rPr>
              <w:t>（</w:t>
            </w:r>
            <w:r>
              <w:rPr>
                <w:rFonts w:hint="eastAsia" w:ascii="宋体" w:hAnsi="宋体" w:eastAsia="宋体" w:cs="宋体"/>
                <w:color w:val="000000"/>
                <w:szCs w:val="22"/>
                <w:highlight w:val="none"/>
                <w:lang w:val="en-US" w:eastAsia="zh-CN"/>
              </w:rPr>
              <w:t>年</w:t>
            </w:r>
            <w:r>
              <w:rPr>
                <w:rFonts w:hint="eastAsia" w:ascii="宋体" w:hAnsi="宋体" w:eastAsia="宋体" w:cs="宋体"/>
                <w:color w:val="000000"/>
                <w:szCs w:val="22"/>
                <w:highlight w:val="none"/>
                <w:lang w:eastAsia="zh-CN"/>
              </w:rPr>
              <w:t>）</w:t>
            </w:r>
          </w:p>
        </w:tc>
        <w:tc>
          <w:tcPr>
            <w:tcW w:w="660" w:type="pct"/>
            <w:noWrap w:val="0"/>
            <w:vAlign w:val="center"/>
          </w:tcPr>
          <w:p w14:paraId="739E3CD4">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电子灭鼠</w:t>
            </w:r>
            <w:r>
              <w:rPr>
                <w:rFonts w:hint="eastAsia" w:ascii="宋体" w:hAnsi="宋体" w:eastAsia="宋体" w:cs="宋体"/>
                <w:color w:val="000000"/>
                <w:szCs w:val="22"/>
                <w:highlight w:val="none"/>
                <w:lang w:eastAsia="zh-CN"/>
              </w:rPr>
              <w:t>（</w:t>
            </w:r>
            <w:r>
              <w:rPr>
                <w:rFonts w:hint="eastAsia" w:ascii="宋体" w:hAnsi="宋体" w:eastAsia="宋体" w:cs="宋体"/>
                <w:color w:val="000000"/>
                <w:szCs w:val="22"/>
                <w:highlight w:val="none"/>
                <w:lang w:val="en-US" w:eastAsia="zh-CN"/>
              </w:rPr>
              <w:t>次</w:t>
            </w:r>
            <w:r>
              <w:rPr>
                <w:rFonts w:hint="eastAsia" w:ascii="宋体" w:hAnsi="宋体" w:eastAsia="宋体" w:cs="宋体"/>
                <w:color w:val="000000"/>
                <w:szCs w:val="22"/>
                <w:highlight w:val="none"/>
                <w:lang w:eastAsia="zh-CN"/>
              </w:rPr>
              <w:t>）</w:t>
            </w:r>
          </w:p>
        </w:tc>
      </w:tr>
      <w:tr w14:paraId="2263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pct"/>
            <w:noWrap w:val="0"/>
            <w:vAlign w:val="center"/>
          </w:tcPr>
          <w:p w14:paraId="41E2D3AC">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color w:val="000000"/>
                <w:szCs w:val="22"/>
                <w:highlight w:val="none"/>
                <w:lang w:val="en-US" w:eastAsia="zh-CN"/>
              </w:rPr>
            </w:pPr>
            <w:r>
              <w:rPr>
                <w:rFonts w:hint="eastAsia" w:ascii="宋体" w:hAnsi="宋体" w:eastAsia="宋体" w:cs="宋体"/>
                <w:color w:val="000000"/>
                <w:szCs w:val="22"/>
                <w:highlight w:val="none"/>
                <w:lang w:val="en-US" w:eastAsia="zh-CN"/>
              </w:rPr>
              <w:t>含税单价（元）</w:t>
            </w:r>
          </w:p>
        </w:tc>
        <w:tc>
          <w:tcPr>
            <w:tcW w:w="745" w:type="pct"/>
            <w:noWrap w:val="0"/>
            <w:vAlign w:val="center"/>
          </w:tcPr>
          <w:p w14:paraId="18A732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4"/>
                <w:szCs w:val="24"/>
                <w:u w:val="none"/>
                <w:lang w:val="en-US" w:eastAsia="zh-CN" w:bidi="ar"/>
              </w:rPr>
              <w:t>198.00</w:t>
            </w:r>
          </w:p>
        </w:tc>
        <w:tc>
          <w:tcPr>
            <w:tcW w:w="1045" w:type="pct"/>
            <w:noWrap w:val="0"/>
            <w:vAlign w:val="center"/>
          </w:tcPr>
          <w:p w14:paraId="717A81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4"/>
                <w:szCs w:val="24"/>
                <w:u w:val="none"/>
                <w:lang w:val="en-US" w:eastAsia="zh-CN" w:bidi="ar"/>
              </w:rPr>
              <w:t>450.00</w:t>
            </w:r>
          </w:p>
        </w:tc>
        <w:tc>
          <w:tcPr>
            <w:tcW w:w="742" w:type="pct"/>
            <w:noWrap w:val="0"/>
            <w:vAlign w:val="center"/>
          </w:tcPr>
          <w:p w14:paraId="6D3E05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4"/>
                <w:szCs w:val="24"/>
                <w:u w:val="none"/>
                <w:lang w:val="en-US" w:eastAsia="zh-CN" w:bidi="ar"/>
              </w:rPr>
              <w:t>720.00</w:t>
            </w:r>
          </w:p>
        </w:tc>
        <w:tc>
          <w:tcPr>
            <w:tcW w:w="741" w:type="pct"/>
            <w:noWrap w:val="0"/>
            <w:vAlign w:val="center"/>
          </w:tcPr>
          <w:p w14:paraId="79AE73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4"/>
                <w:szCs w:val="24"/>
                <w:u w:val="none"/>
                <w:lang w:val="en-US" w:eastAsia="zh-CN" w:bidi="ar"/>
              </w:rPr>
              <w:t>450.00</w:t>
            </w:r>
          </w:p>
        </w:tc>
        <w:tc>
          <w:tcPr>
            <w:tcW w:w="660" w:type="pct"/>
            <w:noWrap w:val="0"/>
            <w:vAlign w:val="center"/>
          </w:tcPr>
          <w:p w14:paraId="5F5543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4"/>
                <w:szCs w:val="24"/>
                <w:u w:val="none"/>
                <w:lang w:val="en-US" w:eastAsia="zh-CN" w:bidi="ar"/>
              </w:rPr>
              <w:t>675.00</w:t>
            </w:r>
          </w:p>
        </w:tc>
      </w:tr>
    </w:tbl>
    <w:p w14:paraId="02E55AA4">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2.供应商资格要求</w:t>
      </w:r>
      <w:bookmarkEnd w:id="28"/>
      <w:bookmarkEnd w:id="29"/>
      <w:bookmarkEnd w:id="30"/>
    </w:p>
    <w:p w14:paraId="714F6357">
      <w:pPr>
        <w:spacing w:line="440" w:lineRule="exact"/>
        <w:rPr>
          <w:rFonts w:ascii="宋体" w:hAnsi="宋体" w:eastAsia="宋体"/>
          <w:b/>
          <w:bCs/>
          <w:szCs w:val="21"/>
          <w:highlight w:val="none"/>
        </w:rPr>
      </w:pPr>
      <w:bookmarkStart w:id="31" w:name="_Toc319394715"/>
      <w:bookmarkStart w:id="32" w:name="_Toc319769474"/>
      <w:bookmarkStart w:id="33" w:name="_Toc184704556"/>
      <w:r>
        <w:rPr>
          <w:rFonts w:hint="eastAsia" w:ascii="宋体" w:hAnsi="宋体" w:eastAsia="宋体"/>
          <w:b/>
          <w:bCs/>
          <w:szCs w:val="21"/>
          <w:highlight w:val="none"/>
        </w:rPr>
        <w:t>2.1</w:t>
      </w:r>
      <w:r>
        <w:rPr>
          <w:rFonts w:hint="eastAsia" w:ascii="宋体" w:hAnsi="宋体" w:eastAsia="宋体"/>
          <w:b/>
          <w:bCs/>
          <w:szCs w:val="21"/>
          <w:highlight w:val="none"/>
          <w:lang w:eastAsia="zh-CN"/>
        </w:rPr>
        <w:t>供应商</w:t>
      </w:r>
      <w:r>
        <w:rPr>
          <w:rFonts w:hint="eastAsia" w:ascii="宋体" w:hAnsi="宋体" w:eastAsia="宋体"/>
          <w:b/>
          <w:bCs/>
          <w:szCs w:val="21"/>
          <w:highlight w:val="none"/>
        </w:rPr>
        <w:t>基本资格要求</w:t>
      </w:r>
    </w:p>
    <w:p w14:paraId="68DD848E">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725A9ECE">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2.1.2单位负责人为同一人或者存在控股、管理关系的不同单位，不得同时参加本项目中同一标包响应或者未划分标包的同一项目响应。</w:t>
      </w:r>
    </w:p>
    <w:p w14:paraId="7A92F86C">
      <w:pPr>
        <w:adjustRightInd w:val="0"/>
        <w:snapToGrid w:val="0"/>
        <w:spacing w:line="44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2.1.</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本次询比不接受联合体响应</w:t>
      </w:r>
      <w:r>
        <w:rPr>
          <w:rFonts w:hint="eastAsia" w:ascii="宋体" w:hAnsi="宋体" w:eastAsia="宋体" w:cs="宋体"/>
          <w:szCs w:val="21"/>
          <w:highlight w:val="none"/>
          <w:lang w:eastAsia="zh-CN"/>
        </w:rPr>
        <w:t>。</w:t>
      </w:r>
    </w:p>
    <w:p w14:paraId="486EF264">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w:t>
      </w:r>
      <w:r>
        <w:rPr>
          <w:rFonts w:hint="eastAsia" w:ascii="宋体" w:hAnsi="宋体" w:eastAsia="宋体" w:cs="宋体"/>
          <w:szCs w:val="21"/>
          <w:highlight w:val="none"/>
          <w:lang w:val="en-US" w:eastAsia="zh-CN"/>
        </w:rPr>
        <w:t>4供应商</w:t>
      </w:r>
      <w:r>
        <w:rPr>
          <w:rFonts w:hint="eastAsia" w:ascii="宋体" w:hAnsi="宋体" w:eastAsia="宋体" w:cs="宋体"/>
          <w:szCs w:val="21"/>
          <w:highlight w:val="none"/>
        </w:rPr>
        <w:t>具备有效的丙级及以上有害生物防制企业服务能力资质证书。</w:t>
      </w:r>
    </w:p>
    <w:p w14:paraId="409AEAFD">
      <w:pPr>
        <w:spacing w:line="440" w:lineRule="exact"/>
        <w:rPr>
          <w:rFonts w:ascii="宋体" w:hAnsi="宋体" w:eastAsia="宋体"/>
          <w:szCs w:val="21"/>
          <w:highlight w:val="none"/>
        </w:rPr>
      </w:pPr>
      <w:r>
        <w:rPr>
          <w:rFonts w:hint="eastAsia" w:ascii="宋体" w:hAnsi="宋体" w:eastAsia="宋体"/>
          <w:b/>
          <w:bCs/>
          <w:szCs w:val="21"/>
          <w:highlight w:val="none"/>
        </w:rPr>
        <w:t>2.2</w:t>
      </w:r>
      <w:r>
        <w:rPr>
          <w:rFonts w:hint="eastAsia" w:ascii="宋体" w:hAnsi="宋体" w:eastAsia="宋体"/>
          <w:b/>
          <w:bCs/>
          <w:szCs w:val="21"/>
          <w:highlight w:val="none"/>
          <w:lang w:eastAsia="zh-CN"/>
        </w:rPr>
        <w:t>供应商</w:t>
      </w:r>
      <w:r>
        <w:rPr>
          <w:rFonts w:hint="eastAsia" w:ascii="宋体" w:hAnsi="宋体" w:eastAsia="宋体"/>
          <w:b/>
          <w:bCs/>
          <w:szCs w:val="21"/>
          <w:highlight w:val="none"/>
        </w:rPr>
        <w:t>不得存在下列情形之一</w:t>
      </w:r>
      <w:r>
        <w:rPr>
          <w:rFonts w:hint="eastAsia" w:ascii="宋体" w:hAnsi="宋体" w:eastAsia="宋体"/>
          <w:szCs w:val="21"/>
          <w:highlight w:val="none"/>
        </w:rPr>
        <w:t>：</w:t>
      </w:r>
    </w:p>
    <w:p w14:paraId="3686188C">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（1）为</w:t>
      </w:r>
      <w:r>
        <w:rPr>
          <w:rFonts w:hint="eastAsia" w:ascii="宋体" w:hAnsi="宋体" w:eastAsia="宋体" w:cs="宋体"/>
          <w:szCs w:val="21"/>
          <w:highlight w:val="none"/>
          <w:lang w:eastAsia="zh-CN" w:bidi="ar"/>
        </w:rPr>
        <w:t>采购人</w:t>
      </w:r>
      <w:r>
        <w:rPr>
          <w:rFonts w:hint="eastAsia" w:ascii="宋体" w:hAnsi="宋体" w:eastAsia="宋体" w:cs="宋体"/>
          <w:szCs w:val="21"/>
          <w:highlight w:val="none"/>
          <w:lang w:bidi="ar"/>
        </w:rPr>
        <w:t>不具有独立法人资格的附属机构（单位）；</w:t>
      </w:r>
    </w:p>
    <w:p w14:paraId="422F48C6">
      <w:pPr>
        <w:adjustRightInd w:val="0"/>
        <w:snapToGrid w:val="0"/>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（2）</w:t>
      </w:r>
      <w:r>
        <w:rPr>
          <w:rFonts w:hint="eastAsia" w:ascii="宋体" w:hAnsi="宋体" w:eastAsia="宋体"/>
          <w:szCs w:val="21"/>
          <w:highlight w:val="none"/>
          <w:lang w:bidi="ar"/>
        </w:rPr>
        <w:t>被依法暂停或取消投标/</w:t>
      </w:r>
      <w:r>
        <w:rPr>
          <w:rFonts w:hint="eastAsia" w:ascii="宋体" w:hAnsi="宋体" w:eastAsia="宋体"/>
          <w:szCs w:val="21"/>
          <w:highlight w:val="none"/>
          <w:lang w:eastAsia="zh-CN" w:bidi="ar"/>
        </w:rPr>
        <w:t>响应</w:t>
      </w:r>
      <w:r>
        <w:rPr>
          <w:rFonts w:hint="eastAsia" w:ascii="宋体" w:hAnsi="宋体" w:eastAsia="宋体"/>
          <w:szCs w:val="21"/>
          <w:highlight w:val="none"/>
          <w:lang w:bidi="ar"/>
        </w:rPr>
        <w:t>资格的</w:t>
      </w:r>
      <w:r>
        <w:rPr>
          <w:rFonts w:hint="eastAsia" w:ascii="宋体" w:hAnsi="宋体" w:eastAsia="宋体"/>
          <w:szCs w:val="21"/>
          <w:highlight w:val="none"/>
        </w:rPr>
        <w:t>；</w:t>
      </w:r>
    </w:p>
    <w:p w14:paraId="56072CE8">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 xml:space="preserve">（3）被责令停产停业、暂扣或者吊销许可证、暂扣或者吊销执照； </w:t>
      </w:r>
    </w:p>
    <w:p w14:paraId="645BBD5C">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 xml:space="preserve">（4）进入清算程序，或被宣告破产，或其他丧失履约能力的情形； </w:t>
      </w:r>
    </w:p>
    <w:p w14:paraId="356F13B1">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（5）在最近三年内（自202</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截止时间的月日为准）被相关行业主管部门或司法机关认定有骗取中标/</w:t>
      </w:r>
      <w:r>
        <w:rPr>
          <w:rFonts w:hint="eastAsia" w:ascii="宋体" w:hAnsi="宋体" w:eastAsia="宋体" w:cs="宋体"/>
          <w:szCs w:val="21"/>
          <w:highlight w:val="none"/>
          <w:lang w:eastAsia="zh-CN" w:bidi="ar"/>
        </w:rPr>
        <w:t>成交</w:t>
      </w:r>
      <w:r>
        <w:rPr>
          <w:rFonts w:hint="eastAsia" w:ascii="宋体" w:hAnsi="宋体" w:eastAsia="宋体" w:cs="宋体"/>
          <w:szCs w:val="21"/>
          <w:highlight w:val="none"/>
          <w:lang w:bidi="ar"/>
        </w:rPr>
        <w:t>、严重违约、重大工程质量或者安全问题的；</w:t>
      </w:r>
    </w:p>
    <w:p w14:paraId="28C239D8">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（6）在最近五年内（自20</w:t>
      </w:r>
      <w:r>
        <w:rPr>
          <w:rFonts w:hint="eastAsia" w:ascii="宋体" w:hAnsi="宋体" w:eastAsia="宋体" w:cs="宋体"/>
          <w:szCs w:val="21"/>
          <w:highlight w:val="none"/>
          <w:lang w:val="en-US" w:eastAsia="zh-CN" w:bidi="ar"/>
        </w:rPr>
        <w:t>20</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截止时间的月日为准）被判处单位行贿罪，且行贿行为与采购活动相关的（以“中国裁判文书网”的生效判决为准）；</w:t>
      </w:r>
    </w:p>
    <w:p w14:paraId="61E41C3F">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（7）在最近五年内（自20</w:t>
      </w:r>
      <w:r>
        <w:rPr>
          <w:rFonts w:hint="eastAsia" w:ascii="宋体" w:hAnsi="宋体" w:eastAsia="宋体" w:cs="宋体"/>
          <w:szCs w:val="21"/>
          <w:highlight w:val="none"/>
          <w:lang w:val="en-US" w:eastAsia="zh-CN" w:bidi="ar"/>
        </w:rPr>
        <w:t>20</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截止时间的月日为准）被判处合同诈骗罪的（以“中国裁判文书网”的生效判决为准）；</w:t>
      </w:r>
    </w:p>
    <w:p w14:paraId="431D9CBC">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（8）被最高人民法院在“信用中国”网站（www.creditchina.gov.cn）或各级信用信息共享平台中列入失信被执行人名单，已执行完毕或不再执行的除外；</w:t>
      </w:r>
    </w:p>
    <w:p w14:paraId="5CAA1936">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（9）为本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项目提供过设计、编制技术规范和其他文件的咨询服务；</w:t>
      </w:r>
    </w:p>
    <w:p w14:paraId="4234D57E">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（10）为本工程项目的相关监理人，或者与本工程项目的相关监理人存在隶属关系或者其他利害关系；</w:t>
      </w:r>
    </w:p>
    <w:p w14:paraId="288A52E5">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（11）为本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项目的代建人；</w:t>
      </w:r>
    </w:p>
    <w:p w14:paraId="03B6AA9D">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（12）为本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w:t>
      </w:r>
    </w:p>
    <w:p w14:paraId="6A91443F">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（13）与本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项目的监理人或代建人或</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同为一个法定代表人；</w:t>
      </w:r>
    </w:p>
    <w:p w14:paraId="5B942C15">
      <w:pPr>
        <w:adjustRightInd w:val="0"/>
        <w:snapToGrid w:val="0"/>
        <w:spacing w:line="360" w:lineRule="auto"/>
        <w:ind w:firstLine="420" w:firstLineChars="200"/>
        <w:rPr>
          <w:rFonts w:hint="eastAsia" w:ascii="宋体" w:hAnsi="宋体" w:eastAsia="宋体" w:cs="宋体"/>
          <w:szCs w:val="21"/>
          <w:highlight w:val="none"/>
          <w:lang w:bidi="ar"/>
        </w:rPr>
      </w:pPr>
      <w:r>
        <w:rPr>
          <w:rFonts w:hint="eastAsia" w:ascii="宋体" w:hAnsi="宋体" w:eastAsia="宋体" w:cs="宋体"/>
          <w:szCs w:val="21"/>
          <w:highlight w:val="none"/>
          <w:lang w:bidi="ar"/>
        </w:rPr>
        <w:t>（14）与本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项目的监理人或代建人或</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存在控股或参股关系；</w:t>
      </w:r>
    </w:p>
    <w:p w14:paraId="4ED940A4">
      <w:pPr>
        <w:adjustRightInd w:val="0"/>
        <w:snapToGrid w:val="0"/>
        <w:spacing w:line="360" w:lineRule="auto"/>
        <w:ind w:firstLine="420" w:firstLineChars="200"/>
        <w:rPr>
          <w:rFonts w:hint="eastAsia" w:ascii="宋体" w:hAnsi="宋体" w:eastAsia="宋体" w:cs="宋体"/>
          <w:szCs w:val="21"/>
          <w:highlight w:val="none"/>
          <w:lang w:bidi="ar"/>
        </w:rPr>
      </w:pP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val="en-US" w:eastAsia="zh-CN" w:bidi="ar"/>
        </w:rPr>
        <w:t>15</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被工商行政管理机关在国家企业信用信息公示系统中列入严重违法失信企业名单的</w:t>
      </w:r>
    </w:p>
    <w:p w14:paraId="420CB5D9">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w:t>
      </w:r>
      <w:r>
        <w:rPr>
          <w:rFonts w:hint="eastAsia" w:ascii="宋体" w:hAnsi="宋体" w:eastAsia="宋体" w:cs="宋体"/>
          <w:szCs w:val="21"/>
          <w:highlight w:val="none"/>
          <w:lang w:val="en-US" w:eastAsia="zh-CN" w:bidi="ar"/>
        </w:rPr>
        <w:t>16</w:t>
      </w:r>
      <w:r>
        <w:rPr>
          <w:rFonts w:hint="eastAsia" w:ascii="宋体" w:hAnsi="宋体" w:eastAsia="宋体" w:cs="宋体"/>
          <w:szCs w:val="21"/>
          <w:highlight w:val="none"/>
          <w:lang w:bidi="ar"/>
        </w:rPr>
        <w:t>）法律法规、</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文件限定的其他情形。</w:t>
      </w:r>
    </w:p>
    <w:p w14:paraId="04446B30">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3.资格审查方法</w:t>
      </w:r>
      <w:bookmarkEnd w:id="31"/>
      <w:bookmarkEnd w:id="32"/>
      <w:bookmarkEnd w:id="33"/>
    </w:p>
    <w:p w14:paraId="3B995BE8">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本项目将进行资格后审，资格审查标准和内容见询比文件第三章“评审办法”，凡未通过资格后审的供应商，其响应将被否决。</w:t>
      </w:r>
    </w:p>
    <w:p w14:paraId="60E29BE9">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4.询比文件获取</w:t>
      </w:r>
    </w:p>
    <w:p w14:paraId="14A3385C">
      <w:pPr>
        <w:widowControl w:val="0"/>
        <w:adjustRightInd w:val="0"/>
        <w:snapToGrid w:val="0"/>
        <w:spacing w:line="440" w:lineRule="exact"/>
        <w:ind w:firstLine="428" w:firstLineChars="20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4.1询比文件获取时间：</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2025年07月08日10时00分至2025年07月10日18时00分</w:t>
      </w:r>
      <w:r>
        <w:rPr>
          <w:rFonts w:hint="eastAsia" w:ascii="宋体" w:hAnsi="宋体" w:eastAsia="宋体" w:cs="Times New Roman"/>
          <w:kern w:val="2"/>
          <w:sz w:val="21"/>
          <w:szCs w:val="21"/>
          <w:highlight w:val="none"/>
          <w:lang w:val="en-US" w:eastAsia="zh-CN" w:bidi="ar-SA"/>
        </w:rPr>
        <w:t>】。</w:t>
      </w:r>
    </w:p>
    <w:p w14:paraId="041BFD63">
      <w:pPr>
        <w:spacing w:line="440" w:lineRule="exact"/>
        <w:ind w:firstLine="428" w:firstLineChars="200"/>
        <w:rPr>
          <w:rFonts w:hint="eastAsia" w:ascii="宋体" w:hAnsi="宋体" w:eastAsia="宋体" w:cs="Times New Roman"/>
          <w:szCs w:val="21"/>
        </w:rPr>
      </w:pPr>
      <w:r>
        <w:rPr>
          <w:rFonts w:hint="eastAsia" w:ascii="宋体" w:hAnsi="宋体" w:eastAsia="宋体"/>
          <w:spacing w:val="2"/>
          <w:szCs w:val="21"/>
          <w:highlight w:val="none"/>
        </w:rPr>
        <w:t>4.2</w:t>
      </w:r>
      <w:r>
        <w:rPr>
          <w:rFonts w:hint="eastAsia" w:ascii="宋体" w:hAnsi="宋体" w:eastAsia="宋体"/>
          <w:spacing w:val="2"/>
          <w:szCs w:val="21"/>
          <w:highlight w:val="none"/>
          <w:lang w:eastAsia="zh-CN"/>
        </w:rPr>
        <w:t>询比</w:t>
      </w:r>
      <w:r>
        <w:rPr>
          <w:rFonts w:hint="eastAsia" w:ascii="宋体" w:hAnsi="宋体" w:eastAsia="宋体"/>
          <w:spacing w:val="2"/>
          <w:szCs w:val="21"/>
          <w:highlight w:val="none"/>
        </w:rPr>
        <w:t>文件获取方式：</w:t>
      </w:r>
      <w:r>
        <w:rPr>
          <w:rFonts w:hint="eastAsia" w:ascii="宋体" w:hAnsi="宋体" w:eastAsia="宋体" w:cs="Times New Roman"/>
        </w:rPr>
        <w:t>关注</w:t>
      </w:r>
      <w:r>
        <w:rPr>
          <w:rFonts w:hint="eastAsia" w:ascii="宋体" w:hAnsi="宋体" w:eastAsia="宋体" w:cs="Times New Roman"/>
          <w:lang w:val="en-US" w:eastAsia="zh-CN"/>
        </w:rPr>
        <w:t>采购</w:t>
      </w:r>
      <w:r>
        <w:rPr>
          <w:rFonts w:hint="eastAsia" w:ascii="宋体" w:hAnsi="宋体" w:eastAsia="宋体" w:cs="Times New Roman"/>
        </w:rPr>
        <w:t>代理机构电子招投标平台（https://zb.chinaccsscm.cn/）并根据提示完成注册、</w:t>
      </w:r>
      <w:r>
        <w:rPr>
          <w:rFonts w:hint="eastAsia" w:ascii="宋体" w:hAnsi="宋体" w:eastAsia="宋体" w:cs="Times New Roman"/>
          <w:lang w:val="en-US" w:eastAsia="zh-CN"/>
        </w:rPr>
        <w:t>询比</w:t>
      </w:r>
      <w:r>
        <w:rPr>
          <w:rFonts w:hint="eastAsia" w:ascii="宋体" w:hAnsi="宋体" w:eastAsia="宋体" w:cs="Times New Roman"/>
        </w:rPr>
        <w:t>文件费用支付或关注“链捷招”的微信公众号，在“链捷招-投标”中根据提示完成</w:t>
      </w:r>
      <w:r>
        <w:rPr>
          <w:rFonts w:hint="eastAsia" w:ascii="宋体" w:hAnsi="宋体" w:eastAsia="宋体" w:cs="Times New Roman"/>
          <w:lang w:val="en-US" w:eastAsia="zh-CN"/>
        </w:rPr>
        <w:t>询比</w:t>
      </w:r>
      <w:r>
        <w:rPr>
          <w:rFonts w:hint="eastAsia" w:ascii="宋体" w:hAnsi="宋体" w:eastAsia="宋体" w:cs="Times New Roman"/>
        </w:rPr>
        <w:t>文件费用支付</w:t>
      </w:r>
      <w:r>
        <w:rPr>
          <w:rFonts w:hint="eastAsia" w:ascii="宋体" w:hAnsi="宋体" w:eastAsia="宋体" w:cs="Times New Roman"/>
          <w:color w:val="0000FF"/>
          <w:spacing w:val="2"/>
          <w:szCs w:val="21"/>
        </w:rPr>
        <w:t>。</w:t>
      </w:r>
      <w:r>
        <w:rPr>
          <w:rFonts w:hint="eastAsia" w:ascii="宋体" w:hAnsi="宋体" w:eastAsia="宋体" w:cs="Times New Roman"/>
          <w:spacing w:val="2"/>
          <w:szCs w:val="21"/>
        </w:rPr>
        <w:t>（</w:t>
      </w:r>
      <w:r>
        <w:rPr>
          <w:rFonts w:hint="eastAsia" w:ascii="宋体" w:hAnsi="宋体" w:eastAsia="宋体" w:cs="Times New Roman"/>
          <w:spacing w:val="2"/>
        </w:rPr>
        <w:t>公众号注册审核联系商务专员，电话：</w:t>
      </w:r>
      <w:r>
        <w:rPr>
          <w:rFonts w:ascii="宋体" w:hAnsi="宋体" w:eastAsia="宋体" w:cs="Times New Roman"/>
          <w:spacing w:val="2"/>
        </w:rPr>
        <w:t>18060753032</w:t>
      </w:r>
      <w:r>
        <w:rPr>
          <w:rFonts w:hint="eastAsia" w:ascii="宋体" w:hAnsi="宋体" w:eastAsia="宋体" w:cs="Times New Roman"/>
          <w:spacing w:val="2"/>
        </w:rPr>
        <w:t>）</w:t>
      </w:r>
    </w:p>
    <w:p w14:paraId="727E378A">
      <w:pPr>
        <w:spacing w:line="440" w:lineRule="exact"/>
        <w:ind w:firstLine="428" w:firstLineChars="200"/>
        <w:rPr>
          <w:rFonts w:ascii="宋体" w:hAnsi="宋体" w:eastAsia="宋体"/>
          <w:spacing w:val="2"/>
          <w:szCs w:val="21"/>
          <w:highlight w:val="none"/>
        </w:rPr>
      </w:pPr>
      <w:r>
        <w:rPr>
          <w:rFonts w:hint="eastAsia" w:ascii="宋体" w:hAnsi="宋体" w:eastAsia="宋体" w:cs="Times New Roman"/>
          <w:spacing w:val="2"/>
          <w:szCs w:val="21"/>
        </w:rPr>
        <w:t>4</w:t>
      </w:r>
      <w:r>
        <w:rPr>
          <w:rFonts w:ascii="宋体" w:hAnsi="宋体" w:eastAsia="宋体" w:cs="Times New Roman"/>
          <w:spacing w:val="2"/>
          <w:szCs w:val="21"/>
        </w:rPr>
        <w:t>.3</w:t>
      </w:r>
      <w:r>
        <w:rPr>
          <w:rFonts w:hint="eastAsia" w:ascii="宋体" w:hAnsi="宋体" w:eastAsia="宋体" w:cs="Times New Roman"/>
          <w:spacing w:val="2"/>
          <w:szCs w:val="21"/>
          <w:lang w:val="en-US" w:eastAsia="zh-CN"/>
        </w:rPr>
        <w:t>询比</w:t>
      </w:r>
      <w:r>
        <w:rPr>
          <w:rFonts w:hint="eastAsia" w:ascii="宋体" w:hAnsi="宋体" w:eastAsia="宋体" w:cs="Times New Roman"/>
          <w:spacing w:val="2"/>
          <w:szCs w:val="21"/>
        </w:rPr>
        <w:t>文件每套售价</w:t>
      </w:r>
      <w:r>
        <w:rPr>
          <w:rFonts w:hint="eastAsia" w:ascii="宋体" w:hAnsi="宋体" w:eastAsia="宋体" w:cs="Times New Roman"/>
          <w:u w:val="single"/>
        </w:rPr>
        <w:t>【</w:t>
      </w:r>
      <w:r>
        <w:rPr>
          <w:rFonts w:ascii="宋体" w:hAnsi="宋体" w:eastAsia="宋体" w:cs="Times New Roman"/>
          <w:u w:val="single"/>
        </w:rPr>
        <w:t>300</w:t>
      </w:r>
      <w:r>
        <w:rPr>
          <w:rFonts w:hint="eastAsia" w:ascii="宋体" w:hAnsi="宋体" w:eastAsia="宋体" w:cs="Times New Roman"/>
          <w:u w:val="single"/>
        </w:rPr>
        <w:t>】</w:t>
      </w:r>
      <w:r>
        <w:rPr>
          <w:rFonts w:hint="eastAsia" w:ascii="宋体" w:hAnsi="宋体" w:eastAsia="宋体" w:cs="Times New Roman"/>
          <w:spacing w:val="2"/>
          <w:szCs w:val="21"/>
        </w:rPr>
        <w:t>元人民币，售后不退</w:t>
      </w:r>
      <w:r>
        <w:rPr>
          <w:rFonts w:hint="eastAsia" w:ascii="宋体" w:hAnsi="宋体" w:eastAsia="宋体"/>
          <w:spacing w:val="2"/>
          <w:szCs w:val="21"/>
          <w:highlight w:val="none"/>
        </w:rPr>
        <w:t>。</w:t>
      </w:r>
    </w:p>
    <w:p w14:paraId="1B895484">
      <w:pPr>
        <w:widowControl w:val="0"/>
        <w:adjustRightInd w:val="0"/>
        <w:snapToGrid w:val="0"/>
        <w:spacing w:line="440" w:lineRule="exact"/>
        <w:ind w:firstLine="0" w:firstLineChars="0"/>
        <w:jc w:val="both"/>
        <w:rPr>
          <w:rFonts w:hint="eastAsia"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5.响应文件的提交</w:t>
      </w:r>
    </w:p>
    <w:p w14:paraId="036739C3">
      <w:pPr>
        <w:widowControl w:val="0"/>
        <w:adjustRightInd w:val="0"/>
        <w:snapToGrid w:val="0"/>
        <w:spacing w:line="440" w:lineRule="exact"/>
        <w:ind w:left="424"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w:t>
      </w: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响应文件</w:t>
      </w:r>
      <w:r>
        <w:rPr>
          <w:rFonts w:hint="eastAsia" w:ascii="宋体" w:hAnsi="宋体" w:eastAsia="宋体" w:cs="Times New Roman"/>
          <w:kern w:val="2"/>
          <w:sz w:val="21"/>
          <w:szCs w:val="24"/>
          <w:lang w:val="en-US" w:eastAsia="zh-CN" w:bidi="ar-SA"/>
        </w:rPr>
        <w:t>递交截止时间</w:t>
      </w:r>
      <w:r>
        <w:rPr>
          <w:rFonts w:hint="eastAsia" w:ascii="宋体" w:hAnsi="宋体" w:eastAsia="宋体" w:cs="Times New Roman"/>
          <w:kern w:val="2"/>
          <w:sz w:val="21"/>
          <w:szCs w:val="21"/>
          <w:lang w:val="en-US" w:eastAsia="zh-CN" w:bidi="ar-SA"/>
        </w:rPr>
        <w:t>（即响应截止时间）：【</w:t>
      </w:r>
      <w:r>
        <w:rPr>
          <w:rFonts w:ascii="宋体" w:hAnsi="宋体" w:eastAsia="宋体" w:cs="Times New Roman"/>
          <w:kern w:val="2"/>
          <w:sz w:val="21"/>
          <w:szCs w:val="21"/>
          <w:lang w:val="en-US" w:eastAsia="zh-CN" w:bidi="ar-SA"/>
        </w:rPr>
        <w:t>202</w:t>
      </w:r>
      <w:r>
        <w:rPr>
          <w:rFonts w:hint="eastAsia" w:ascii="宋体" w:hAnsi="宋体" w:eastAsia="宋体" w:cs="Times New Roman"/>
          <w:kern w:val="2"/>
          <w:sz w:val="21"/>
          <w:szCs w:val="21"/>
          <w:lang w:val="en-US" w:eastAsia="zh-CN" w:bidi="ar-SA"/>
        </w:rPr>
        <w:t>5</w:t>
      </w:r>
      <w:r>
        <w:rPr>
          <w:rFonts w:hint="eastAsia" w:ascii="宋体" w:hAnsi="宋体" w:eastAsia="宋体" w:cs="Times New Roman"/>
          <w:color w:val="FF0000"/>
          <w:kern w:val="2"/>
          <w:sz w:val="21"/>
          <w:szCs w:val="21"/>
          <w:lang w:val="en-US" w:eastAsia="zh-CN" w:bidi="ar-SA"/>
        </w:rPr>
        <w:t>年07月16日09时00分</w:t>
      </w:r>
      <w:r>
        <w:rPr>
          <w:rFonts w:hint="eastAsia" w:ascii="宋体" w:hAnsi="宋体" w:eastAsia="宋体" w:cs="Times New Roman"/>
          <w:kern w:val="2"/>
          <w:sz w:val="21"/>
          <w:szCs w:val="21"/>
          <w:lang w:val="en-US" w:eastAsia="zh-CN" w:bidi="ar-SA"/>
        </w:rPr>
        <w:t>】。</w:t>
      </w:r>
    </w:p>
    <w:p w14:paraId="57F69E6E">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.2</w:t>
      </w:r>
      <w:r>
        <w:rPr>
          <w:rFonts w:hint="eastAsia" w:ascii="宋体" w:hAnsi="宋体" w:eastAsia="宋体" w:cs="Times New Roman"/>
          <w:szCs w:val="21"/>
        </w:rPr>
        <w:t>纸质</w:t>
      </w:r>
      <w:r>
        <w:rPr>
          <w:rFonts w:hint="eastAsia" w:ascii="宋体" w:hAnsi="宋体" w:eastAsia="宋体" w:cs="Times New Roman"/>
          <w:szCs w:val="21"/>
          <w:lang w:eastAsia="zh-CN"/>
        </w:rPr>
        <w:t>响应</w:t>
      </w:r>
      <w:r>
        <w:rPr>
          <w:rFonts w:hint="eastAsia" w:ascii="宋体" w:hAnsi="宋体" w:eastAsia="宋体" w:cs="Times New Roman"/>
          <w:szCs w:val="21"/>
        </w:rPr>
        <w:t>文件递交地点：</w:t>
      </w:r>
      <w:r>
        <w:rPr>
          <w:rFonts w:hint="eastAsia" w:ascii="宋体" w:hAnsi="宋体" w:eastAsia="宋体" w:cs="Times New Roman"/>
        </w:rPr>
        <w:t>【福建省泉州市丰泽区宝洲路399号富翔上城2号楼207】</w:t>
      </w:r>
      <w:r>
        <w:rPr>
          <w:rFonts w:hint="eastAsia" w:ascii="宋体" w:hAnsi="宋体" w:eastAsia="宋体" w:cs="Times New Roman"/>
          <w:szCs w:val="21"/>
        </w:rPr>
        <w:t>。</w:t>
      </w:r>
    </w:p>
    <w:p w14:paraId="223DBF9E">
      <w:pPr>
        <w:adjustRightInd w:val="0"/>
        <w:snapToGrid w:val="0"/>
        <w:spacing w:line="440" w:lineRule="exact"/>
        <w:ind w:firstLine="420" w:firstLineChars="200"/>
        <w:rPr>
          <w:rFonts w:hint="eastAsia" w:ascii="宋体" w:hAnsi="宋体" w:eastAsia="宋体" w:cs="Times New Roman"/>
        </w:rPr>
      </w:pPr>
      <w:r>
        <w:rPr>
          <w:rFonts w:hint="eastAsia" w:ascii="宋体" w:hAnsi="宋体" w:eastAsia="宋体" w:cs="Times New Roman"/>
          <w:szCs w:val="21"/>
        </w:rPr>
        <w:t>5</w:t>
      </w:r>
      <w:r>
        <w:rPr>
          <w:rFonts w:ascii="宋体" w:hAnsi="宋体" w:eastAsia="宋体" w:cs="Times New Roman"/>
          <w:szCs w:val="21"/>
        </w:rPr>
        <w:t>.3</w:t>
      </w:r>
      <w:r>
        <w:rPr>
          <w:rFonts w:hint="eastAsia" w:ascii="Times New Roman" w:hAnsi="Times New Roman" w:eastAsia="宋体" w:cs="Times New Roman"/>
        </w:rPr>
        <w:t xml:space="preserve"> </w:t>
      </w:r>
      <w:r>
        <w:rPr>
          <w:rFonts w:hint="eastAsia" w:ascii="宋体" w:hAnsi="宋体" w:eastAsia="宋体" w:cs="Times New Roman"/>
          <w:szCs w:val="21"/>
        </w:rPr>
        <w:t>电子</w:t>
      </w:r>
      <w:r>
        <w:rPr>
          <w:rFonts w:hint="eastAsia" w:ascii="宋体" w:hAnsi="宋体" w:eastAsia="宋体" w:cs="Times New Roman"/>
          <w:szCs w:val="21"/>
          <w:lang w:eastAsia="zh-CN"/>
        </w:rPr>
        <w:t>响应</w:t>
      </w:r>
      <w:r>
        <w:rPr>
          <w:rFonts w:hint="eastAsia" w:ascii="宋体" w:hAnsi="宋体" w:eastAsia="宋体" w:cs="Times New Roman"/>
          <w:szCs w:val="21"/>
        </w:rPr>
        <w:t>文件的递交：【不适用】。</w:t>
      </w:r>
    </w:p>
    <w:p w14:paraId="013D4EF2">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.4</w:t>
      </w:r>
      <w:r>
        <w:rPr>
          <w:rFonts w:hint="eastAsia" w:ascii="宋体" w:hAnsi="宋体" w:eastAsia="宋体" w:cs="Times New Roman"/>
          <w:szCs w:val="21"/>
        </w:rPr>
        <w:t>本项目将于上述同一时间、地点进行唱价，</w:t>
      </w:r>
      <w:r>
        <w:rPr>
          <w:rFonts w:hint="eastAsia" w:ascii="宋体" w:hAnsi="宋体" w:eastAsia="宋体" w:cs="Times New Roman"/>
        </w:rPr>
        <w:t>【</w:t>
      </w:r>
      <w:r>
        <w:rPr>
          <w:rFonts w:hint="eastAsia" w:ascii="宋体" w:hAnsi="宋体" w:eastAsia="宋体" w:cs="Times New Roman"/>
          <w:lang w:val="en-US" w:eastAsia="zh-CN"/>
        </w:rPr>
        <w:t>采购</w:t>
      </w:r>
      <w:r>
        <w:rPr>
          <w:rFonts w:hint="eastAsia" w:ascii="宋体" w:hAnsi="宋体" w:eastAsia="宋体" w:cs="Times New Roman"/>
          <w:spacing w:val="2"/>
          <w:szCs w:val="21"/>
        </w:rPr>
        <w:t>人/</w:t>
      </w:r>
      <w:r>
        <w:rPr>
          <w:rFonts w:hint="eastAsia" w:ascii="宋体" w:hAnsi="宋体" w:eastAsia="宋体" w:cs="Times New Roman"/>
          <w:spacing w:val="2"/>
          <w:szCs w:val="21"/>
          <w:lang w:eastAsia="zh-CN"/>
        </w:rPr>
        <w:t>询比</w:t>
      </w:r>
      <w:r>
        <w:rPr>
          <w:rFonts w:hint="eastAsia" w:ascii="宋体" w:hAnsi="宋体" w:eastAsia="宋体" w:cs="Times New Roman"/>
          <w:spacing w:val="2"/>
          <w:szCs w:val="21"/>
        </w:rPr>
        <w:t>代理机构</w:t>
      </w:r>
      <w:r>
        <w:rPr>
          <w:rFonts w:hint="eastAsia" w:ascii="宋体" w:hAnsi="宋体" w:eastAsia="宋体" w:cs="Times New Roman"/>
        </w:rPr>
        <w:t>】</w:t>
      </w:r>
      <w:r>
        <w:rPr>
          <w:rFonts w:hint="eastAsia" w:ascii="宋体" w:hAnsi="宋体" w:eastAsia="宋体" w:cs="Times New Roman"/>
          <w:szCs w:val="21"/>
        </w:rPr>
        <w:t>邀请</w:t>
      </w:r>
      <w:r>
        <w:rPr>
          <w:rFonts w:hint="eastAsia" w:ascii="宋体" w:hAnsi="宋体" w:eastAsia="宋体" w:cs="Times New Roman"/>
          <w:szCs w:val="21"/>
          <w:lang w:eastAsia="zh-CN"/>
        </w:rPr>
        <w:t>响应</w:t>
      </w:r>
      <w:r>
        <w:rPr>
          <w:rFonts w:hint="eastAsia" w:ascii="宋体" w:hAnsi="宋体" w:eastAsia="宋体" w:cs="Times New Roman"/>
          <w:szCs w:val="21"/>
        </w:rPr>
        <w:t>人的法定代表人或者其委托代理人准时参加。</w:t>
      </w:r>
    </w:p>
    <w:p w14:paraId="7224B719">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.5</w:t>
      </w:r>
      <w:r>
        <w:rPr>
          <w:rFonts w:hint="eastAsia" w:ascii="宋体" w:hAnsi="宋体" w:eastAsia="宋体" w:cs="Times New Roman"/>
          <w:szCs w:val="21"/>
          <w:lang w:eastAsia="zh-CN"/>
        </w:rPr>
        <w:t>询比</w:t>
      </w:r>
      <w:r>
        <w:rPr>
          <w:rFonts w:hint="eastAsia" w:ascii="宋体" w:hAnsi="宋体" w:eastAsia="宋体" w:cs="Times New Roman"/>
          <w:szCs w:val="21"/>
        </w:rPr>
        <w:t>文件要求递交纸质</w:t>
      </w:r>
      <w:r>
        <w:rPr>
          <w:rFonts w:hint="eastAsia" w:ascii="宋体" w:hAnsi="宋体" w:eastAsia="宋体" w:cs="Times New Roman"/>
          <w:szCs w:val="21"/>
          <w:lang w:eastAsia="zh-CN"/>
        </w:rPr>
        <w:t>响应</w:t>
      </w:r>
      <w:r>
        <w:rPr>
          <w:rFonts w:hint="eastAsia" w:ascii="宋体" w:hAnsi="宋体" w:eastAsia="宋体" w:cs="Times New Roman"/>
          <w:szCs w:val="21"/>
        </w:rPr>
        <w:t>文件的，出现以下情形之一时，</w:t>
      </w:r>
      <w:r>
        <w:rPr>
          <w:rFonts w:hint="eastAsia" w:ascii="宋体" w:hAnsi="宋体" w:eastAsia="宋体" w:cs="Times New Roman"/>
        </w:rPr>
        <w:t>【</w:t>
      </w:r>
      <w:r>
        <w:rPr>
          <w:rFonts w:hint="eastAsia" w:ascii="宋体" w:hAnsi="宋体" w:eastAsia="宋体" w:cs="Times New Roman"/>
          <w:spacing w:val="2"/>
          <w:szCs w:val="21"/>
          <w:lang w:val="en-US" w:eastAsia="zh-CN"/>
        </w:rPr>
        <w:t>采购</w:t>
      </w:r>
      <w:r>
        <w:rPr>
          <w:rFonts w:hint="eastAsia" w:ascii="宋体" w:hAnsi="宋体" w:eastAsia="宋体" w:cs="Times New Roman"/>
          <w:spacing w:val="2"/>
          <w:szCs w:val="21"/>
        </w:rPr>
        <w:t>人/</w:t>
      </w:r>
      <w:r>
        <w:rPr>
          <w:rFonts w:hint="eastAsia" w:ascii="宋体" w:hAnsi="宋体" w:eastAsia="宋体" w:cs="Times New Roman"/>
          <w:spacing w:val="2"/>
          <w:szCs w:val="21"/>
          <w:lang w:eastAsia="zh-CN"/>
        </w:rPr>
        <w:t>询比</w:t>
      </w:r>
      <w:r>
        <w:rPr>
          <w:rFonts w:hint="eastAsia" w:ascii="宋体" w:hAnsi="宋体" w:eastAsia="宋体" w:cs="Times New Roman"/>
          <w:spacing w:val="2"/>
          <w:szCs w:val="21"/>
        </w:rPr>
        <w:t>代理机构</w:t>
      </w:r>
      <w:r>
        <w:rPr>
          <w:rFonts w:hint="eastAsia" w:ascii="宋体" w:hAnsi="宋体" w:eastAsia="宋体" w:cs="Times New Roman"/>
        </w:rPr>
        <w:t>】</w:t>
      </w:r>
      <w:r>
        <w:rPr>
          <w:rFonts w:hint="eastAsia" w:ascii="宋体" w:hAnsi="宋体" w:eastAsia="宋体" w:cs="Times New Roman"/>
          <w:szCs w:val="21"/>
        </w:rPr>
        <w:t>不予接收</w:t>
      </w:r>
      <w:r>
        <w:rPr>
          <w:rFonts w:hint="eastAsia" w:ascii="宋体" w:hAnsi="宋体" w:eastAsia="宋体" w:cs="Times New Roman"/>
          <w:szCs w:val="21"/>
          <w:lang w:eastAsia="zh-CN"/>
        </w:rPr>
        <w:t>响应</w:t>
      </w:r>
      <w:r>
        <w:rPr>
          <w:rFonts w:hint="eastAsia" w:ascii="宋体" w:hAnsi="宋体" w:eastAsia="宋体" w:cs="Times New Roman"/>
          <w:szCs w:val="21"/>
        </w:rPr>
        <w:t>文件：</w:t>
      </w:r>
    </w:p>
    <w:p w14:paraId="085AB866">
      <w:pPr>
        <w:widowControl w:val="0"/>
        <w:tabs>
          <w:tab w:val="left" w:pos="1134"/>
        </w:tabs>
        <w:adjustRightInd w:val="0"/>
        <w:snapToGrid w:val="0"/>
        <w:spacing w:line="440" w:lineRule="exact"/>
        <w:ind w:left="426" w:firstLine="0" w:firstLineChars="0"/>
        <w:jc w:val="both"/>
        <w:rPr>
          <w:rFonts w:hint="eastAsia" w:ascii="宋体" w:hAnsi="宋体" w:eastAsia="宋体" w:cs="Times New Roman"/>
          <w:spacing w:val="2"/>
          <w:kern w:val="2"/>
          <w:sz w:val="21"/>
          <w:szCs w:val="21"/>
          <w:lang w:val="en-US" w:eastAsia="zh-CN" w:bidi="ar-SA"/>
        </w:rPr>
      </w:pPr>
      <w:r>
        <w:rPr>
          <w:rFonts w:ascii="宋体" w:hAnsi="宋体" w:eastAsia="宋体" w:cs="Times New Roman"/>
          <w:spacing w:val="2"/>
          <w:kern w:val="2"/>
          <w:sz w:val="21"/>
          <w:szCs w:val="21"/>
          <w:lang w:val="en-US" w:eastAsia="zh-CN" w:bidi="ar-SA"/>
        </w:rPr>
        <w:t>5.5.1</w:t>
      </w:r>
      <w:r>
        <w:rPr>
          <w:rFonts w:hint="eastAsia" w:ascii="宋体" w:hAnsi="宋体" w:eastAsia="宋体" w:cs="Times New Roman"/>
          <w:spacing w:val="2"/>
          <w:kern w:val="2"/>
          <w:sz w:val="21"/>
          <w:szCs w:val="21"/>
          <w:lang w:val="en-US" w:eastAsia="zh-CN" w:bidi="ar-SA"/>
        </w:rPr>
        <w:t>逾期送达或者未送达指定地点的；</w:t>
      </w:r>
    </w:p>
    <w:p w14:paraId="2F887663">
      <w:pPr>
        <w:widowControl w:val="0"/>
        <w:tabs>
          <w:tab w:val="left" w:pos="1134"/>
        </w:tabs>
        <w:adjustRightInd w:val="0"/>
        <w:snapToGrid w:val="0"/>
        <w:spacing w:line="440" w:lineRule="exact"/>
        <w:ind w:left="426" w:firstLine="0" w:firstLineChars="0"/>
        <w:jc w:val="both"/>
        <w:rPr>
          <w:rFonts w:hint="eastAsia" w:ascii="宋体" w:hAnsi="宋体" w:eastAsia="宋体" w:cs="Times New Roman"/>
          <w:spacing w:val="2"/>
          <w:kern w:val="2"/>
          <w:sz w:val="21"/>
          <w:szCs w:val="21"/>
          <w:lang w:val="en-US" w:eastAsia="zh-CN" w:bidi="ar-SA"/>
        </w:rPr>
      </w:pPr>
      <w:r>
        <w:rPr>
          <w:rFonts w:hint="eastAsia" w:ascii="宋体" w:hAnsi="宋体" w:eastAsia="宋体" w:cs="Times New Roman"/>
          <w:spacing w:val="2"/>
          <w:kern w:val="2"/>
          <w:sz w:val="21"/>
          <w:szCs w:val="21"/>
          <w:lang w:val="en-US" w:eastAsia="zh-CN" w:bidi="ar-SA"/>
        </w:rPr>
        <w:t>5</w:t>
      </w:r>
      <w:r>
        <w:rPr>
          <w:rFonts w:ascii="宋体" w:hAnsi="宋体" w:eastAsia="宋体" w:cs="Times New Roman"/>
          <w:spacing w:val="2"/>
          <w:kern w:val="2"/>
          <w:sz w:val="21"/>
          <w:szCs w:val="21"/>
          <w:lang w:val="en-US" w:eastAsia="zh-CN" w:bidi="ar-SA"/>
        </w:rPr>
        <w:t>.5.2</w:t>
      </w:r>
      <w:r>
        <w:rPr>
          <w:rFonts w:hint="eastAsia" w:ascii="宋体" w:hAnsi="宋体" w:eastAsia="宋体" w:cs="Times New Roman"/>
          <w:spacing w:val="2"/>
          <w:kern w:val="2"/>
          <w:sz w:val="21"/>
          <w:szCs w:val="21"/>
          <w:lang w:val="en-US" w:eastAsia="zh-CN" w:bidi="ar-SA"/>
        </w:rPr>
        <w:t>未按照询比文件要求密封的；</w:t>
      </w:r>
    </w:p>
    <w:p w14:paraId="1DBC6CE2">
      <w:pPr>
        <w:widowControl w:val="0"/>
        <w:wordWrap w:val="0"/>
        <w:adjustRightInd w:val="0"/>
        <w:snapToGrid w:val="0"/>
        <w:spacing w:line="440" w:lineRule="exact"/>
        <w:ind w:firstLine="428" w:firstLineChars="200"/>
        <w:jc w:val="both"/>
        <w:rPr>
          <w:rFonts w:ascii="宋体" w:hAnsi="宋体" w:eastAsia="宋体" w:cs="Times New Roman"/>
          <w:kern w:val="2"/>
          <w:sz w:val="21"/>
          <w:szCs w:val="21"/>
          <w:highlight w:val="none"/>
          <w:lang w:val="en-US" w:eastAsia="zh-CN" w:bidi="ar-SA"/>
        </w:rPr>
      </w:pPr>
      <w:r>
        <w:rPr>
          <w:rFonts w:ascii="宋体" w:hAnsi="宋体" w:eastAsia="宋体" w:cs="Times New Roman"/>
          <w:spacing w:val="2"/>
          <w:kern w:val="2"/>
          <w:sz w:val="21"/>
          <w:szCs w:val="21"/>
          <w:lang w:val="en-US" w:eastAsia="zh-CN" w:bidi="ar-SA"/>
        </w:rPr>
        <w:t>5.5.3</w:t>
      </w:r>
      <w:r>
        <w:rPr>
          <w:rFonts w:hint="eastAsia" w:ascii="宋体" w:hAnsi="宋体" w:eastAsia="宋体" w:cs="Times New Roman"/>
          <w:spacing w:val="2"/>
          <w:kern w:val="2"/>
          <w:sz w:val="21"/>
          <w:szCs w:val="21"/>
          <w:lang w:val="en-US" w:eastAsia="zh-CN" w:bidi="ar-SA"/>
        </w:rPr>
        <w:t>未按照本询比公告要求获得本项目询比文件的</w:t>
      </w:r>
      <w:r>
        <w:rPr>
          <w:rFonts w:hint="eastAsia" w:ascii="宋体" w:hAnsi="宋体" w:eastAsia="宋体" w:cs="Times New Roman"/>
          <w:kern w:val="2"/>
          <w:sz w:val="21"/>
          <w:szCs w:val="21"/>
          <w:highlight w:val="none"/>
          <w:lang w:val="en-US" w:eastAsia="zh-CN" w:bidi="ar-SA"/>
        </w:rPr>
        <w:t>。</w:t>
      </w:r>
    </w:p>
    <w:p w14:paraId="24E9F562">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6.样品的递交</w:t>
      </w:r>
    </w:p>
    <w:p w14:paraId="32F9BD4B">
      <w:pPr>
        <w:adjustRightInd w:val="0"/>
        <w:snapToGrid w:val="0"/>
        <w:spacing w:line="440" w:lineRule="exact"/>
        <w:ind w:firstLine="420" w:firstLineChars="200"/>
        <w:rPr>
          <w:rFonts w:hint="eastAsia" w:ascii="宋体" w:hAnsi="宋体" w:eastAsia="宋体"/>
          <w:szCs w:val="21"/>
          <w:highlight w:val="none"/>
        </w:rPr>
      </w:pPr>
      <w:r>
        <w:rPr>
          <w:rFonts w:hint="eastAsia" w:ascii="宋体" w:hAnsi="宋体" w:eastAsia="宋体"/>
          <w:szCs w:val="21"/>
          <w:highlight w:val="none"/>
        </w:rPr>
        <w:t>6.1样品递交的时间、地点：【</w:t>
      </w:r>
      <w:r>
        <w:rPr>
          <w:rFonts w:hint="eastAsia" w:ascii="宋体" w:hAnsi="宋体" w:eastAsia="宋体"/>
          <w:szCs w:val="21"/>
          <w:highlight w:val="none"/>
          <w:u w:val="single"/>
        </w:rPr>
        <w:t>不适用</w:t>
      </w:r>
      <w:r>
        <w:rPr>
          <w:rFonts w:hint="eastAsia" w:ascii="宋体" w:hAnsi="宋体" w:eastAsia="宋体"/>
          <w:szCs w:val="21"/>
          <w:highlight w:val="none"/>
        </w:rPr>
        <w:t xml:space="preserve">】。 </w:t>
      </w:r>
    </w:p>
    <w:p w14:paraId="73CEF247">
      <w:pPr>
        <w:adjustRightInd w:val="0"/>
        <w:snapToGrid w:val="0"/>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6.2检测相关费用：【</w:t>
      </w:r>
      <w:r>
        <w:rPr>
          <w:rFonts w:hint="eastAsia" w:ascii="宋体" w:hAnsi="宋体" w:eastAsia="宋体"/>
          <w:szCs w:val="21"/>
          <w:highlight w:val="none"/>
          <w:u w:val="single"/>
        </w:rPr>
        <w:t>不适用</w:t>
      </w:r>
      <w:r>
        <w:rPr>
          <w:rFonts w:hint="eastAsia" w:ascii="宋体" w:hAnsi="宋体" w:eastAsia="宋体"/>
          <w:szCs w:val="21"/>
          <w:highlight w:val="none"/>
        </w:rPr>
        <w:t>】。</w:t>
      </w:r>
    </w:p>
    <w:p w14:paraId="40AEF63C">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7.发布公告的媒介</w:t>
      </w:r>
    </w:p>
    <w:p w14:paraId="65759ADF">
      <w:pPr>
        <w:widowControl w:val="0"/>
        <w:wordWrap w:val="0"/>
        <w:adjustRightInd w:val="0"/>
        <w:snapToGrid w:val="0"/>
        <w:spacing w:line="440" w:lineRule="exact"/>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本询比公告</w:t>
      </w:r>
      <w:r>
        <w:rPr>
          <w:rFonts w:hint="eastAsia" w:ascii="宋体" w:hAnsi="宋体" w:eastAsia="宋体" w:cs="Times New Roman"/>
          <w:kern w:val="2"/>
          <w:sz w:val="21"/>
          <w:szCs w:val="24"/>
          <w:highlight w:val="none"/>
          <w:lang w:val="en-US" w:eastAsia="zh-CN" w:bidi="ar-SA"/>
        </w:rPr>
        <w:t>仅在中通服供应链管理有限公司-中国通服招标系统（</w:t>
      </w:r>
      <w:r>
        <w:rPr>
          <w:rFonts w:ascii="宋体" w:hAnsi="宋体" w:eastAsia="宋体" w:cs="Times New Roman"/>
          <w:kern w:val="2"/>
          <w:sz w:val="21"/>
          <w:szCs w:val="24"/>
          <w:highlight w:val="none"/>
          <w:lang w:val="en-US" w:eastAsia="zh-CN" w:bidi="ar-SA"/>
        </w:rPr>
        <w:t>https://zb.chinaccsscm.cn/</w:t>
      </w:r>
      <w:r>
        <w:rPr>
          <w:rFonts w:hint="eastAsia" w:ascii="宋体" w:hAnsi="宋体" w:eastAsia="宋体" w:cs="Times New Roman"/>
          <w:kern w:val="2"/>
          <w:sz w:val="21"/>
          <w:szCs w:val="24"/>
          <w:highlight w:val="none"/>
          <w:lang w:val="en-US" w:eastAsia="zh-CN" w:bidi="ar-SA"/>
        </w:rPr>
        <w:t>）、</w:t>
      </w:r>
      <w:r>
        <w:rPr>
          <w:rFonts w:hint="eastAsia" w:ascii="宋体" w:hAnsi="宋体" w:eastAsia="宋体" w:cs="宋体"/>
          <w:kern w:val="0"/>
          <w:sz w:val="21"/>
          <w:szCs w:val="21"/>
          <w:highlight w:val="none"/>
          <w:lang w:val="en-US" w:eastAsia="zh-CN" w:bidi="ar-SA"/>
        </w:rPr>
        <w:t>中国招标投标公共服务平台（http://www.cebpubservice.com/）</w:t>
      </w:r>
      <w:r>
        <w:rPr>
          <w:rFonts w:hint="eastAsia" w:ascii="宋体" w:hAnsi="宋体" w:eastAsia="宋体" w:cs="Times New Roman"/>
          <w:kern w:val="2"/>
          <w:sz w:val="21"/>
          <w:szCs w:val="24"/>
          <w:highlight w:val="none"/>
          <w:lang w:val="en-US" w:eastAsia="zh-CN" w:bidi="ar-SA"/>
        </w:rPr>
        <w:t xml:space="preserve">、中国通服采招门户（https://szyc.chinaccs.cn/portal/index） </w:t>
      </w:r>
      <w:r>
        <w:rPr>
          <w:rFonts w:hint="eastAsia" w:ascii="宋体" w:hAnsi="宋体" w:eastAsia="宋体" w:cs="Times New Roman"/>
          <w:kern w:val="2"/>
          <w:sz w:val="21"/>
          <w:szCs w:val="21"/>
          <w:highlight w:val="none"/>
          <w:lang w:val="en-US" w:eastAsia="zh-CN" w:bidi="ar-SA"/>
        </w:rPr>
        <w:t>上发布，其他媒介转载无效</w:t>
      </w:r>
      <w:r>
        <w:rPr>
          <w:rFonts w:hint="eastAsia" w:ascii="宋体" w:hAnsi="宋体" w:eastAsia="宋体" w:cs="宋体"/>
          <w:kern w:val="0"/>
          <w:sz w:val="21"/>
          <w:szCs w:val="21"/>
          <w:highlight w:val="none"/>
          <w:lang w:val="en-US" w:eastAsia="zh-CN" w:bidi="ar-SA"/>
        </w:rPr>
        <w:t>。</w:t>
      </w:r>
    </w:p>
    <w:p w14:paraId="6FEBA5CA">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9.联系及异议接收方式</w:t>
      </w:r>
    </w:p>
    <w:p w14:paraId="6653965B">
      <w:pPr>
        <w:spacing w:line="360" w:lineRule="auto"/>
        <w:rPr>
          <w:rFonts w:ascii="宋体" w:hAnsi="宋体" w:eastAsia="宋体"/>
          <w:highlight w:val="none"/>
        </w:rPr>
      </w:pPr>
      <w:r>
        <w:rPr>
          <w:rFonts w:ascii="宋体" w:hAnsi="宋体" w:eastAsia="宋体"/>
          <w:highlight w:val="none"/>
        </w:rPr>
        <w:t>9.1</w:t>
      </w:r>
      <w:r>
        <w:rPr>
          <w:rFonts w:hint="eastAsia" w:ascii="宋体" w:hAnsi="宋体" w:eastAsia="宋体"/>
          <w:highlight w:val="none"/>
        </w:rPr>
        <w:t>联系方式</w:t>
      </w:r>
    </w:p>
    <w:p w14:paraId="50F0ADB8">
      <w:pPr>
        <w:spacing w:line="360" w:lineRule="auto"/>
        <w:rPr>
          <w:rFonts w:hint="eastAsia" w:ascii="宋体" w:hAnsi="宋体" w:eastAsia="宋体"/>
          <w:highlight w:val="none"/>
          <w:lang w:eastAsia="zh-CN"/>
        </w:rPr>
      </w:pPr>
      <w:r>
        <w:rPr>
          <w:rFonts w:hint="eastAsia" w:eastAsia="宋体"/>
          <w:highlight w:val="none"/>
          <w:lang w:val="en-US" w:eastAsia="zh-CN"/>
        </w:rPr>
        <w:t>采</w:t>
      </w:r>
      <w:r>
        <w:rPr>
          <w:rFonts w:hint="eastAsia" w:ascii="宋体" w:hAnsi="宋体" w:eastAsia="宋体"/>
          <w:highlight w:val="none"/>
        </w:rPr>
        <w:t xml:space="preserve"> </w:t>
      </w:r>
      <w:r>
        <w:rPr>
          <w:rFonts w:hint="eastAsia" w:ascii="宋体" w:hAnsi="宋体" w:eastAsia="宋体"/>
          <w:highlight w:val="none"/>
          <w:lang w:val="en-US" w:eastAsia="zh-CN"/>
        </w:rPr>
        <w:t>购</w:t>
      </w:r>
      <w:r>
        <w:rPr>
          <w:rFonts w:hint="eastAsia" w:ascii="宋体" w:hAnsi="宋体" w:eastAsia="宋体"/>
          <w:highlight w:val="none"/>
        </w:rPr>
        <w:t xml:space="preserve"> 人：</w:t>
      </w:r>
      <w:r>
        <w:rPr>
          <w:rFonts w:hint="eastAsia" w:ascii="宋体" w:hAnsi="宋体" w:eastAsia="宋体" w:cs="宋体"/>
          <w:color w:val="000000"/>
          <w:highlight w:val="none"/>
          <w:lang w:eastAsia="zh-CN"/>
        </w:rPr>
        <w:t>福建省邮电物业管理有限公司泉州分公司</w:t>
      </w:r>
    </w:p>
    <w:p w14:paraId="5CD656A7">
      <w:pPr>
        <w:spacing w:line="360" w:lineRule="auto"/>
        <w:rPr>
          <w:rFonts w:ascii="宋体" w:hAnsi="宋体" w:eastAsia="宋体"/>
          <w:highlight w:val="none"/>
        </w:rPr>
      </w:pPr>
      <w:r>
        <w:rPr>
          <w:rFonts w:hint="eastAsia" w:ascii="宋体" w:hAnsi="宋体" w:eastAsia="宋体"/>
          <w:highlight w:val="none"/>
        </w:rPr>
        <w:t>地    址：</w:t>
      </w:r>
      <w:r>
        <w:rPr>
          <w:rFonts w:hint="eastAsia" w:ascii="宋体" w:hAnsi="宋体" w:eastAsia="宋体" w:cs="宋体"/>
          <w:color w:val="000000"/>
          <w:highlight w:val="none"/>
        </w:rPr>
        <w:t>【</w:t>
      </w:r>
      <w:r>
        <w:rPr>
          <w:rFonts w:hint="eastAsia" w:ascii="宋体" w:hAnsi="宋体" w:eastAsia="宋体"/>
        </w:rPr>
        <w:t>福建省泉州市丰泽区刺桐南路东海电信大楼后</w:t>
      </w:r>
      <w:r>
        <w:rPr>
          <w:rFonts w:hint="eastAsia" w:ascii="宋体" w:hAnsi="宋体" w:eastAsia="宋体" w:cs="宋体"/>
          <w:color w:val="000000"/>
          <w:highlight w:val="none"/>
        </w:rPr>
        <w:t>】</w:t>
      </w:r>
    </w:p>
    <w:p w14:paraId="77A0042B">
      <w:pPr>
        <w:spacing w:line="400" w:lineRule="exact"/>
        <w:rPr>
          <w:rFonts w:hint="eastAsia" w:ascii="宋体" w:hAnsi="宋体" w:eastAsia="宋体" w:cs="Times New Roman"/>
        </w:rPr>
      </w:pPr>
      <w:r>
        <w:rPr>
          <w:rFonts w:hint="eastAsia" w:ascii="宋体" w:hAnsi="宋体" w:eastAsia="宋体"/>
          <w:highlight w:val="none"/>
        </w:rPr>
        <w:t>邮    编：</w:t>
      </w:r>
      <w:r>
        <w:rPr>
          <w:rFonts w:hint="eastAsia" w:ascii="宋体" w:hAnsi="宋体" w:eastAsia="宋体" w:cs="宋体"/>
          <w:color w:val="000000"/>
          <w:highlight w:val="none"/>
        </w:rPr>
        <w:t>【</w:t>
      </w:r>
      <w:r>
        <w:rPr>
          <w:rFonts w:hint="eastAsia" w:ascii="宋体" w:hAnsi="宋体" w:eastAsia="宋体" w:cs="Times New Roman"/>
        </w:rPr>
        <w:t>362000】</w:t>
      </w:r>
    </w:p>
    <w:p w14:paraId="7256699F">
      <w:pPr>
        <w:widowControl w:val="0"/>
        <w:spacing w:line="400" w:lineRule="exact"/>
        <w:ind w:firstLine="0" w:firstLineChars="0"/>
        <w:jc w:val="both"/>
        <w:rPr>
          <w:rFonts w:ascii="宋体" w:hAnsi="宋体" w:eastAsia="宋体" w:cs="Times New Roman"/>
          <w:color w:val="auto"/>
          <w:kern w:val="2"/>
          <w:sz w:val="21"/>
          <w:szCs w:val="24"/>
          <w:highlight w:val="none"/>
          <w:u w:val="none"/>
          <w:lang w:val="en-US" w:eastAsia="zh-CN" w:bidi="ar-SA"/>
        </w:rPr>
      </w:pPr>
      <w:r>
        <w:rPr>
          <w:rFonts w:hint="eastAsia" w:ascii="宋体" w:hAnsi="宋体" w:eastAsia="宋体" w:cs="Times New Roman"/>
          <w:color w:val="auto"/>
          <w:kern w:val="2"/>
          <w:sz w:val="21"/>
          <w:szCs w:val="24"/>
          <w:highlight w:val="none"/>
          <w:u w:val="none"/>
          <w:lang w:val="en-US" w:eastAsia="zh-CN" w:bidi="ar-SA"/>
        </w:rPr>
        <w:t>联 系 人：【徐经理】</w:t>
      </w:r>
    </w:p>
    <w:p w14:paraId="32BFA4ED">
      <w:pPr>
        <w:spacing w:line="360" w:lineRule="auto"/>
        <w:rPr>
          <w:rFonts w:ascii="宋体" w:hAnsi="宋体" w:eastAsia="宋体"/>
          <w:highlight w:val="none"/>
          <w:u w:val="single"/>
        </w:rPr>
      </w:pPr>
      <w:r>
        <w:rPr>
          <w:rFonts w:hint="eastAsia" w:ascii="宋体" w:hAnsi="宋体" w:eastAsia="宋体" w:cs="Times New Roman"/>
          <w:color w:val="auto"/>
          <w:highlight w:val="none"/>
          <w:u w:val="none"/>
        </w:rPr>
        <w:t>电    话：【1</w:t>
      </w:r>
      <w:r>
        <w:rPr>
          <w:rFonts w:ascii="宋体" w:hAnsi="宋体" w:eastAsia="宋体" w:cs="Times New Roman"/>
          <w:color w:val="auto"/>
          <w:highlight w:val="none"/>
          <w:u w:val="none"/>
        </w:rPr>
        <w:t>8906996900</w:t>
      </w:r>
      <w:r>
        <w:rPr>
          <w:rFonts w:hint="eastAsia" w:ascii="宋体" w:hAnsi="宋体" w:eastAsia="宋体" w:cs="宋体"/>
          <w:color w:val="000000"/>
          <w:highlight w:val="none"/>
        </w:rPr>
        <w:t>】</w:t>
      </w:r>
    </w:p>
    <w:p w14:paraId="125108A5">
      <w:pPr>
        <w:spacing w:line="360" w:lineRule="auto"/>
        <w:rPr>
          <w:rFonts w:hint="eastAsia" w:ascii="宋体" w:hAnsi="宋体" w:eastAsia="宋体"/>
          <w:highlight w:val="none"/>
          <w:lang w:eastAsia="zh-CN"/>
        </w:rPr>
      </w:pPr>
      <w:r>
        <w:rPr>
          <w:rFonts w:hint="eastAsia" w:ascii="宋体" w:hAnsi="宋体" w:eastAsia="宋体"/>
          <w:highlight w:val="none"/>
          <w:lang w:eastAsia="zh-CN"/>
        </w:rPr>
        <w:t>采购代理机构</w:t>
      </w:r>
      <w:r>
        <w:rPr>
          <w:rFonts w:hint="eastAsia" w:ascii="宋体" w:hAnsi="宋体" w:eastAsia="宋体"/>
          <w:highlight w:val="none"/>
        </w:rPr>
        <w:t>：</w:t>
      </w:r>
      <w:r>
        <w:rPr>
          <w:rFonts w:hint="eastAsia" w:ascii="宋体" w:hAnsi="宋体" w:eastAsia="宋体"/>
          <w:szCs w:val="21"/>
          <w:highlight w:val="none"/>
          <w:lang w:eastAsia="zh-CN"/>
        </w:rPr>
        <w:t>福建省中通通信有限公司</w:t>
      </w:r>
    </w:p>
    <w:p w14:paraId="47F4075C">
      <w:pPr>
        <w:spacing w:line="360" w:lineRule="auto"/>
        <w:rPr>
          <w:rFonts w:ascii="宋体" w:hAnsi="宋体" w:eastAsia="宋体"/>
          <w:highlight w:val="none"/>
        </w:rPr>
      </w:pPr>
      <w:r>
        <w:rPr>
          <w:rFonts w:hint="eastAsia" w:ascii="宋体" w:hAnsi="宋体" w:eastAsia="宋体"/>
          <w:highlight w:val="none"/>
        </w:rPr>
        <w:t>地    址：</w:t>
      </w:r>
      <w:r>
        <w:rPr>
          <w:rFonts w:hint="eastAsia" w:ascii="宋体" w:hAnsi="宋体" w:eastAsia="宋体"/>
          <w:szCs w:val="21"/>
          <w:highlight w:val="none"/>
        </w:rPr>
        <w:t>福州市仓山区信平路10号</w:t>
      </w:r>
    </w:p>
    <w:p w14:paraId="78F4DDC9">
      <w:pPr>
        <w:spacing w:line="360" w:lineRule="auto"/>
        <w:rPr>
          <w:rFonts w:ascii="宋体" w:hAnsi="宋体" w:eastAsia="宋体"/>
          <w:highlight w:val="none"/>
        </w:rPr>
      </w:pPr>
      <w:r>
        <w:rPr>
          <w:rFonts w:hint="eastAsia" w:ascii="宋体" w:hAnsi="宋体" w:eastAsia="宋体"/>
          <w:highlight w:val="none"/>
        </w:rPr>
        <w:t>邮    编：350007</w:t>
      </w:r>
    </w:p>
    <w:p w14:paraId="3F889113">
      <w:pPr>
        <w:spacing w:line="360" w:lineRule="auto"/>
        <w:rPr>
          <w:rFonts w:ascii="宋体" w:hAnsi="宋体" w:eastAsia="宋体"/>
          <w:szCs w:val="21"/>
          <w:highlight w:val="none"/>
        </w:rPr>
      </w:pPr>
      <w:r>
        <w:rPr>
          <w:rFonts w:hint="eastAsia" w:ascii="宋体" w:hAnsi="宋体" w:eastAsia="宋体"/>
          <w:szCs w:val="21"/>
          <w:highlight w:val="none"/>
        </w:rPr>
        <w:t xml:space="preserve">项目负责人1：【蒋恭楷】 </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电话：【</w:t>
      </w:r>
      <w:r>
        <w:rPr>
          <w:rFonts w:hint="eastAsia" w:ascii="宋体" w:hAnsi="宋体" w:eastAsia="宋体"/>
          <w:szCs w:val="21"/>
          <w:highlight w:val="none"/>
          <w:lang w:val="en-US" w:eastAsia="zh-CN"/>
        </w:rPr>
        <w:t>19905958001</w:t>
      </w:r>
      <w:r>
        <w:rPr>
          <w:rFonts w:hint="eastAsia" w:ascii="宋体" w:hAnsi="宋体" w:eastAsia="宋体"/>
          <w:szCs w:val="21"/>
          <w:highlight w:val="none"/>
        </w:rPr>
        <w:t>】电子邮箱：【</w:t>
      </w:r>
      <w:r>
        <w:rPr>
          <w:rFonts w:eastAsia="宋体"/>
          <w:highlight w:val="none"/>
        </w:rPr>
        <w:fldChar w:fldCharType="begin"/>
      </w:r>
      <w:r>
        <w:rPr>
          <w:rFonts w:eastAsia="宋体"/>
          <w:highlight w:val="none"/>
        </w:rPr>
        <w:instrText xml:space="preserve"> HYPERLINK "mailto:jianggongkai@chinaccs.cn】" </w:instrText>
      </w:r>
      <w:r>
        <w:rPr>
          <w:rFonts w:eastAsia="宋体"/>
          <w:highlight w:val="none"/>
        </w:rPr>
        <w:fldChar w:fldCharType="separate"/>
      </w:r>
      <w:r>
        <w:rPr>
          <w:rFonts w:hint="eastAsia" w:ascii="宋体" w:hAnsi="宋体" w:eastAsia="宋体"/>
          <w:szCs w:val="21"/>
          <w:highlight w:val="none"/>
        </w:rPr>
        <w:t>jianggongkai@chinaccs.cn】</w:t>
      </w:r>
      <w:r>
        <w:rPr>
          <w:rFonts w:hint="eastAsia" w:ascii="宋体" w:hAnsi="宋体" w:eastAsia="宋体"/>
          <w:szCs w:val="21"/>
          <w:highlight w:val="none"/>
        </w:rPr>
        <w:fldChar w:fldCharType="end"/>
      </w:r>
    </w:p>
    <w:p w14:paraId="20C8D682">
      <w:pPr>
        <w:spacing w:line="360" w:lineRule="auto"/>
        <w:rPr>
          <w:rFonts w:ascii="宋体" w:hAnsi="宋体" w:eastAsia="宋体"/>
          <w:szCs w:val="21"/>
          <w:highlight w:val="none"/>
        </w:rPr>
      </w:pPr>
      <w:r>
        <w:rPr>
          <w:rFonts w:hint="eastAsia" w:ascii="宋体" w:hAnsi="宋体" w:eastAsia="宋体"/>
          <w:szCs w:val="21"/>
          <w:highlight w:val="none"/>
        </w:rPr>
        <w:t>项目负责人2：【庄灿扬】 电话：【15392275666】</w:t>
      </w:r>
    </w:p>
    <w:p w14:paraId="199A3082">
      <w:pPr>
        <w:spacing w:line="360" w:lineRule="auto"/>
        <w:rPr>
          <w:rFonts w:hint="eastAsia" w:ascii="宋体" w:hAnsi="宋体" w:eastAsia="宋体"/>
          <w:szCs w:val="21"/>
          <w:highlight w:val="none"/>
        </w:rPr>
      </w:pPr>
      <w:r>
        <w:rPr>
          <w:rFonts w:hint="eastAsia" w:ascii="宋体" w:hAnsi="宋体" w:eastAsia="宋体"/>
          <w:szCs w:val="21"/>
          <w:highlight w:val="none"/>
        </w:rPr>
        <w:t>项目负责人3：【葛利清】</w:t>
      </w:r>
    </w:p>
    <w:p w14:paraId="470A2D95">
      <w:pPr>
        <w:spacing w:line="360" w:lineRule="auto"/>
        <w:rPr>
          <w:rFonts w:ascii="宋体" w:hAnsi="宋体" w:eastAsia="宋体"/>
          <w:highlight w:val="none"/>
        </w:rPr>
      </w:pPr>
      <w:r>
        <w:rPr>
          <w:rFonts w:hint="eastAsia" w:ascii="宋体" w:hAnsi="宋体" w:eastAsia="宋体"/>
          <w:highlight w:val="none"/>
        </w:rPr>
        <w:t>9.2异议接收方式</w:t>
      </w:r>
    </w:p>
    <w:p w14:paraId="45B5D0B5">
      <w:pPr>
        <w:widowControl w:val="0"/>
        <w:spacing w:line="400" w:lineRule="exact"/>
        <w:ind w:left="425" w:firstLine="0" w:firstLineChars="0"/>
        <w:jc w:val="both"/>
        <w:rPr>
          <w:rFonts w:ascii="宋体" w:hAnsi="宋体" w:eastAsia="宋体"/>
          <w:highlight w:val="none"/>
        </w:rPr>
      </w:pPr>
      <w:r>
        <w:rPr>
          <w:rFonts w:hint="eastAsia" w:ascii="宋体" w:hAnsi="宋体" w:eastAsia="宋体" w:cs="Times New Roman"/>
          <w:kern w:val="2"/>
          <w:sz w:val="21"/>
          <w:szCs w:val="24"/>
          <w:highlight w:val="none"/>
          <w:lang w:val="en-US" w:eastAsia="zh-CN" w:bidi="ar-SA"/>
        </w:rPr>
        <w:t>异议接收邮箱：【</w:t>
      </w:r>
      <w:r>
        <w:rPr>
          <w:rFonts w:hint="eastAsia" w:ascii="宋体" w:hAnsi="宋体" w:eastAsia="宋体" w:cs="Times New Roman"/>
          <w:color w:val="0000FF"/>
          <w:kern w:val="0"/>
          <w:sz w:val="21"/>
          <w:szCs w:val="21"/>
          <w:highlight w:val="none"/>
          <w:u w:val="single"/>
          <w:lang w:val="zh-CN" w:eastAsia="zh-CN" w:bidi="ar-SA"/>
        </w:rPr>
        <w:t>jianggongkai@chinaccs.cn</w:t>
      </w:r>
      <w:r>
        <w:rPr>
          <w:rFonts w:hint="eastAsia" w:ascii="宋体" w:hAnsi="宋体" w:eastAsia="宋体" w:cs="Times New Roman"/>
          <w:kern w:val="2"/>
          <w:sz w:val="21"/>
          <w:szCs w:val="24"/>
          <w:highlight w:val="none"/>
          <w:lang w:val="en-US" w:eastAsia="zh-CN" w:bidi="ar-SA"/>
        </w:rPr>
        <w:t>】。</w:t>
      </w:r>
    </w:p>
    <w:p w14:paraId="54673ADC">
      <w:pPr>
        <w:adjustRightInd w:val="0"/>
        <w:snapToGrid w:val="0"/>
        <w:spacing w:line="360" w:lineRule="auto"/>
        <w:rPr>
          <w:rFonts w:ascii="宋体" w:hAnsi="宋体" w:eastAsia="宋体"/>
          <w:highlight w:val="none"/>
        </w:rPr>
      </w:pPr>
      <w:r>
        <w:rPr>
          <w:rFonts w:hint="eastAsia" w:ascii="宋体" w:hAnsi="宋体" w:eastAsia="宋体"/>
          <w:b/>
          <w:szCs w:val="21"/>
          <w:highlight w:val="none"/>
        </w:rPr>
        <w:t>10.纸质保函、保险递交地点（如有）</w:t>
      </w:r>
    </w:p>
    <w:p w14:paraId="68D96B17">
      <w:pPr>
        <w:widowControl w:val="0"/>
        <w:wordWrap w:val="0"/>
        <w:spacing w:line="360" w:lineRule="auto"/>
        <w:ind w:firstLine="420" w:firstLineChars="20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纸质保函、保险原件应作为响应文件在响应截止时间前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w:t>
      </w:r>
      <w:r>
        <w:rPr>
          <w:rFonts w:hint="eastAsia" w:ascii="宋体" w:hAnsi="宋体" w:eastAsia="宋体" w:cs="宋体"/>
          <w:b/>
          <w:bCs/>
          <w:kern w:val="2"/>
          <w:sz w:val="21"/>
          <w:szCs w:val="21"/>
          <w:highlight w:val="none"/>
          <w:lang w:val="en-US" w:eastAsia="zh-CN" w:bidi="ar"/>
        </w:rPr>
        <w:t>福建省泉州市丰泽区宝洲街399号富翔上城2号楼2楼207室</w:t>
      </w:r>
      <w:r>
        <w:rPr>
          <w:rFonts w:hint="eastAsia" w:ascii="宋体" w:hAnsi="宋体" w:eastAsia="宋体" w:cs="宋体"/>
          <w:kern w:val="2"/>
          <w:sz w:val="21"/>
          <w:szCs w:val="21"/>
          <w:highlight w:val="none"/>
          <w:lang w:val="en-US" w:eastAsia="zh-CN" w:bidi="ar-SA"/>
        </w:rPr>
        <w:t>】。</w:t>
      </w:r>
    </w:p>
    <w:p w14:paraId="33A8E997">
      <w:pPr>
        <w:widowControl w:val="0"/>
        <w:wordWrap w:val="0"/>
        <w:spacing w:line="360" w:lineRule="auto"/>
        <w:ind w:firstLine="0" w:firstLineChars="0"/>
        <w:jc w:val="both"/>
        <w:rPr>
          <w:rFonts w:ascii="宋体" w:hAnsi="宋体" w:eastAsia="宋体" w:cs="Times New Roman"/>
          <w:kern w:val="2"/>
          <w:sz w:val="21"/>
          <w:szCs w:val="20"/>
          <w:highlight w:val="none"/>
          <w:lang w:val="en-US" w:eastAsia="zh-CN" w:bidi="ar-SA"/>
        </w:rPr>
      </w:pPr>
    </w:p>
    <w:p w14:paraId="001E506E">
      <w:pPr>
        <w:spacing w:line="360" w:lineRule="auto"/>
        <w:ind w:right="489"/>
        <w:jc w:val="right"/>
        <w:rPr>
          <w:rFonts w:hint="eastAsia" w:ascii="宋体" w:hAnsi="宋体" w:eastAsia="宋体"/>
          <w:szCs w:val="21"/>
          <w:highlight w:val="none"/>
          <w:lang w:eastAsia="zh-CN"/>
        </w:rPr>
      </w:pPr>
      <w:r>
        <w:rPr>
          <w:rFonts w:hint="eastAsia" w:ascii="宋体" w:hAnsi="宋体" w:eastAsia="宋体"/>
          <w:szCs w:val="21"/>
          <w:highlight w:val="none"/>
          <w:lang w:eastAsia="zh-CN"/>
        </w:rPr>
        <w:t>采购代理机构</w:t>
      </w:r>
      <w:r>
        <w:rPr>
          <w:rFonts w:hint="eastAsia" w:ascii="宋体" w:hAnsi="宋体" w:eastAsia="宋体"/>
          <w:szCs w:val="21"/>
          <w:highlight w:val="none"/>
        </w:rPr>
        <w:t>：</w:t>
      </w:r>
      <w:r>
        <w:rPr>
          <w:rFonts w:hint="eastAsia" w:ascii="宋体" w:hAnsi="宋体" w:eastAsia="宋体"/>
          <w:szCs w:val="21"/>
          <w:highlight w:val="none"/>
          <w:lang w:eastAsia="zh-CN"/>
        </w:rPr>
        <w:t>福建省中通通信有限公司</w:t>
      </w:r>
    </w:p>
    <w:p w14:paraId="02A2FB3E">
      <w:pPr>
        <w:widowControl w:val="0"/>
        <w:spacing w:line="360" w:lineRule="auto"/>
        <w:ind w:left="425" w:firstLine="0" w:firstLineChars="0"/>
        <w:jc w:val="center"/>
        <w:rPr>
          <w:rFonts w:ascii="宋体" w:hAnsi="宋体" w:eastAsia="宋体" w:cs="Times New Roman"/>
          <w:color w:val="FF0000"/>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2025年07月08日</w:t>
      </w:r>
    </w:p>
    <w:p w14:paraId="7F395420">
      <w:pPr>
        <w:pStyle w:val="53"/>
        <w:spacing w:line="400" w:lineRule="exact"/>
        <w:ind w:left="4620" w:leftChars="2200" w:firstLine="665" w:firstLineChars="317"/>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59D82B1F"/>
    <w:multiLevelType w:val="singleLevel"/>
    <w:tmpl w:val="59D82B1F"/>
    <w:lvl w:ilvl="0" w:tentative="0">
      <w:start w:val="1"/>
      <w:numFmt w:val="decimal"/>
      <w:suff w:val="nothing"/>
      <w:lvlText w:val="（%1）"/>
      <w:lvlJc w:val="left"/>
    </w:lvl>
  </w:abstractNum>
  <w:abstractNum w:abstractNumId="3">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238E37F6"/>
    <w:rsid w:val="23FA1FE5"/>
    <w:rsid w:val="25272725"/>
    <w:rsid w:val="27A323E5"/>
    <w:rsid w:val="2A663C58"/>
    <w:rsid w:val="2AE463F7"/>
    <w:rsid w:val="2B2240C9"/>
    <w:rsid w:val="2DD96EB3"/>
    <w:rsid w:val="314D32EE"/>
    <w:rsid w:val="31EF391B"/>
    <w:rsid w:val="37BB6ADF"/>
    <w:rsid w:val="41D56D7E"/>
    <w:rsid w:val="44C57410"/>
    <w:rsid w:val="469B6C08"/>
    <w:rsid w:val="49C259A4"/>
    <w:rsid w:val="545700BE"/>
    <w:rsid w:val="56332705"/>
    <w:rsid w:val="57697197"/>
    <w:rsid w:val="58471CC0"/>
    <w:rsid w:val="592A7413"/>
    <w:rsid w:val="5A9721A8"/>
    <w:rsid w:val="5C5B2BF7"/>
    <w:rsid w:val="5D3B5446"/>
    <w:rsid w:val="616856F6"/>
    <w:rsid w:val="66A96147"/>
    <w:rsid w:val="6BDB3A77"/>
    <w:rsid w:val="6D162E36"/>
    <w:rsid w:val="6FF75861"/>
    <w:rsid w:val="71770A5A"/>
    <w:rsid w:val="74656964"/>
    <w:rsid w:val="780C7022"/>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3272</Words>
  <Characters>3725</Characters>
  <Lines>82</Lines>
  <Paragraphs>92</Paragraphs>
  <TotalTime>0</TotalTime>
  <ScaleCrop>false</ScaleCrop>
  <LinksUpToDate>false</LinksUpToDate>
  <CharactersWithSpaces>3792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2025-07-08T00:49:09Z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C6CDDC2A42914A7EB01A8968CB3357E7</vt:lpwstr>
  </property>
  <property fmtid="{D5CDD505-2E9C-101B-9397-08002B2CF9AE}" pid="4" name="KSOTemplateDocerSaveRecord">
    <vt:lpwstr>eyJoZGlkIjoiOGFmM2IwOGZmNzI3NzVjNjhkM2RlZGY3ZWE2ZmMzODQiLCJ1c2VySWQiOiIxNTEwNTczNjUxIn0=</vt:lpwstr>
  </property>
</Properties>
</file>